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4635" w:type="dxa"/>
        <w:tblLook w:val="04A0" w:firstRow="1" w:lastRow="0" w:firstColumn="1" w:lastColumn="0" w:noHBand="0" w:noVBand="1"/>
      </w:tblPr>
      <w:tblGrid>
        <w:gridCol w:w="1231"/>
        <w:gridCol w:w="1303"/>
        <w:gridCol w:w="1231"/>
        <w:gridCol w:w="870"/>
      </w:tblGrid>
      <w:tr w:rsidR="00E827D0" w:rsidRPr="00593B8D" w:rsidTr="00593B8D">
        <w:trPr>
          <w:trHeight w:val="39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827D0" w:rsidRPr="00593B8D" w:rsidTr="00593B8D">
        <w:trPr>
          <w:trHeight w:val="45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827D0" w:rsidRPr="00593B8D" w:rsidTr="00D34664">
        <w:trPr>
          <w:trHeight w:val="435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827D0" w:rsidRPr="00593B8D" w:rsidTr="00D34664">
        <w:trPr>
          <w:trHeight w:val="540"/>
        </w:trPr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27D0" w:rsidRPr="00593B8D" w:rsidRDefault="00E827D0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tbl>
      <w:tblPr>
        <w:tblW w:w="11318" w:type="dxa"/>
        <w:tblInd w:w="9072" w:type="dxa"/>
        <w:tblLook w:val="04A0" w:firstRow="1" w:lastRow="0" w:firstColumn="1" w:lastColumn="0" w:noHBand="0" w:noVBand="1"/>
      </w:tblPr>
      <w:tblGrid>
        <w:gridCol w:w="1165"/>
        <w:gridCol w:w="1233"/>
        <w:gridCol w:w="4548"/>
        <w:gridCol w:w="1165"/>
        <w:gridCol w:w="6"/>
        <w:gridCol w:w="817"/>
        <w:gridCol w:w="6"/>
        <w:gridCol w:w="2372"/>
        <w:gridCol w:w="6"/>
      </w:tblGrid>
      <w:tr w:rsidR="00D34664" w:rsidRPr="00593B8D" w:rsidTr="005F099F">
        <w:trPr>
          <w:gridAfter w:val="1"/>
          <w:wAfter w:w="6" w:type="dxa"/>
          <w:trHeight w:val="45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B8178C" w:rsidRDefault="00B8178C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B8178C" w:rsidRPr="00593B8D" w:rsidRDefault="00B8178C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ind w:right="-2779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ind w:left="125" w:hanging="125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34664" w:rsidRPr="00593B8D" w:rsidTr="00C43796">
        <w:trPr>
          <w:gridAfter w:val="1"/>
          <w:wAfter w:w="6" w:type="dxa"/>
          <w:trHeight w:val="45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34664" w:rsidRPr="00593B8D" w:rsidTr="00C43796">
        <w:trPr>
          <w:gridAfter w:val="1"/>
          <w:wAfter w:w="6" w:type="dxa"/>
          <w:trHeight w:val="540"/>
        </w:trPr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4664" w:rsidRPr="00593B8D" w:rsidRDefault="00D34664" w:rsidP="00593B8D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664" w:rsidRPr="00593B8D" w:rsidRDefault="00D34664" w:rsidP="00D34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664" w:rsidRPr="00593B8D" w:rsidRDefault="00D34664" w:rsidP="00D346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D34664" w:rsidRPr="00C43796" w:rsidTr="00C43796">
        <w:trPr>
          <w:trHeight w:val="675"/>
        </w:trPr>
        <w:tc>
          <w:tcPr>
            <w:tcW w:w="8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34664" w:rsidRPr="00C43796" w:rsidRDefault="00D34664" w:rsidP="00D346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664" w:rsidRPr="00C43796" w:rsidRDefault="00D34664" w:rsidP="00D34664">
            <w:pPr>
              <w:spacing w:after="0" w:line="240" w:lineRule="auto"/>
              <w:rPr>
                <w:rFonts w:ascii="GHEA Grapalat" w:eastAsia="Times New Roman" w:hAnsi="GHEA Grapalat" w:cs="Arial"/>
                <w:sz w:val="28"/>
                <w:szCs w:val="28"/>
                <w:lang w:eastAsia="en-GB"/>
              </w:rPr>
            </w:pPr>
            <w:r w:rsidRPr="00C43796"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  <w:t> </w:t>
            </w:r>
            <w:bookmarkStart w:id="0" w:name="_GoBack"/>
            <w:bookmarkEnd w:id="0"/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664" w:rsidRPr="00C43796" w:rsidRDefault="00D34664" w:rsidP="00D34664">
            <w:pPr>
              <w:spacing w:after="0" w:line="240" w:lineRule="auto"/>
              <w:rPr>
                <w:rFonts w:ascii="GHEA Grapalat" w:eastAsia="Times New Roman" w:hAnsi="GHEA Grapalat" w:cs="Arial"/>
                <w:sz w:val="28"/>
                <w:szCs w:val="28"/>
                <w:lang w:eastAsia="en-GB"/>
              </w:rPr>
            </w:pPr>
            <w:r w:rsidRPr="00C43796"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  <w:t> </w:t>
            </w:r>
          </w:p>
        </w:tc>
      </w:tr>
    </w:tbl>
    <w:p w:rsidR="00435E19" w:rsidRPr="00C43796" w:rsidRDefault="00435E19" w:rsidP="00D34664">
      <w:pPr>
        <w:tabs>
          <w:tab w:val="left" w:pos="13183"/>
          <w:tab w:val="left" w:pos="13325"/>
        </w:tabs>
        <w:spacing w:line="360" w:lineRule="auto"/>
        <w:ind w:hanging="567"/>
        <w:jc w:val="center"/>
        <w:rPr>
          <w:rFonts w:ascii="GHEA Grapalat" w:hAnsi="GHEA Grapalat"/>
          <w:b/>
          <w:sz w:val="28"/>
          <w:szCs w:val="28"/>
        </w:rPr>
      </w:pPr>
      <w:r w:rsidRPr="00C43796">
        <w:rPr>
          <w:rFonts w:ascii="GHEA Grapalat" w:hAnsi="GHEA Grapalat"/>
          <w:b/>
          <w:sz w:val="28"/>
          <w:szCs w:val="28"/>
        </w:rPr>
        <w:t>ՀՀ ՀԱՇՎԵՔՆՆԻՉ  ՊԱԼԱՏ</w:t>
      </w:r>
    </w:p>
    <w:p w:rsidR="00435E19" w:rsidRPr="00C43796" w:rsidRDefault="00435E19" w:rsidP="00435E19">
      <w:pPr>
        <w:spacing w:line="36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435E19" w:rsidRPr="00C43796" w:rsidRDefault="00435E19" w:rsidP="00246EFB">
      <w:pPr>
        <w:pStyle w:val="BodyText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43796">
        <w:rPr>
          <w:rFonts w:ascii="GHEA Grapalat" w:hAnsi="GHEA Grapalat"/>
          <w:b/>
          <w:sz w:val="28"/>
          <w:szCs w:val="28"/>
          <w:lang w:val="hy-AM"/>
        </w:rPr>
        <w:t>202</w:t>
      </w:r>
      <w:r w:rsidR="0035646C" w:rsidRPr="00C43796">
        <w:rPr>
          <w:rFonts w:ascii="GHEA Grapalat" w:hAnsi="GHEA Grapalat"/>
          <w:b/>
          <w:sz w:val="28"/>
          <w:szCs w:val="28"/>
          <w:lang w:val="en-US"/>
        </w:rPr>
        <w:t>1</w:t>
      </w:r>
      <w:r w:rsidRPr="00C43796">
        <w:rPr>
          <w:rFonts w:ascii="GHEA Grapalat" w:hAnsi="GHEA Grapalat"/>
          <w:b/>
          <w:sz w:val="28"/>
          <w:szCs w:val="28"/>
          <w:lang w:val="hy-AM"/>
        </w:rPr>
        <w:t>-202</w:t>
      </w:r>
      <w:r w:rsidR="0035646C" w:rsidRPr="00C43796">
        <w:rPr>
          <w:rFonts w:ascii="GHEA Grapalat" w:hAnsi="GHEA Grapalat"/>
          <w:b/>
          <w:sz w:val="28"/>
          <w:szCs w:val="28"/>
          <w:lang w:val="en-US"/>
        </w:rPr>
        <w:t>3</w:t>
      </w:r>
    </w:p>
    <w:p w:rsidR="00435E19" w:rsidRPr="00C43796" w:rsidRDefault="00435E19" w:rsidP="00246EFB">
      <w:pPr>
        <w:pStyle w:val="BodyText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43796">
        <w:rPr>
          <w:rFonts w:ascii="GHEA Grapalat" w:hAnsi="GHEA Grapalat" w:cs="Sylfaen"/>
          <w:b/>
          <w:sz w:val="28"/>
          <w:szCs w:val="28"/>
          <w:lang w:val="hy-AM"/>
        </w:rPr>
        <w:t>ԹՎԱԿԱՆՆԵՐԻ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ՄԻՋՆԱԺԱՄԿԵՏ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ԾԱԽՍԱՅԻՆ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ԾՐԱԳՐԻ</w:t>
      </w:r>
    </w:p>
    <w:p w:rsidR="00435E19" w:rsidRPr="00C43796" w:rsidRDefault="00435E19" w:rsidP="00246EFB">
      <w:pPr>
        <w:pStyle w:val="BodyText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C43796">
        <w:rPr>
          <w:rFonts w:ascii="GHEA Grapalat" w:hAnsi="GHEA Grapalat"/>
          <w:b/>
          <w:sz w:val="28"/>
          <w:szCs w:val="28"/>
          <w:lang w:val="hy-AM"/>
        </w:rPr>
        <w:t>ԵՎ 202</w:t>
      </w:r>
      <w:r w:rsidR="0035646C" w:rsidRPr="00C43796">
        <w:rPr>
          <w:rFonts w:ascii="GHEA Grapalat" w:hAnsi="GHEA Grapalat"/>
          <w:b/>
          <w:sz w:val="28"/>
          <w:szCs w:val="28"/>
          <w:lang w:val="en-US"/>
        </w:rPr>
        <w:t>1</w:t>
      </w:r>
    </w:p>
    <w:p w:rsidR="00435E19" w:rsidRPr="00C43796" w:rsidRDefault="00435E19" w:rsidP="00246EFB">
      <w:pPr>
        <w:pStyle w:val="BodyText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43796">
        <w:rPr>
          <w:rFonts w:ascii="GHEA Grapalat" w:hAnsi="GHEA Grapalat" w:cs="Sylfaen"/>
          <w:b/>
          <w:sz w:val="28"/>
          <w:szCs w:val="28"/>
          <w:lang w:val="hy-AM"/>
        </w:rPr>
        <w:t>ԹՎԱԿԱՆԻ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ԲՅՈՒՋԵՏԱՅԻՆ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ՖԻՆԱՆՍԱՎՈՐՄԱՆ</w:t>
      </w:r>
      <w:r w:rsidRPr="00C43796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43796">
        <w:rPr>
          <w:rFonts w:ascii="GHEA Grapalat" w:hAnsi="GHEA Grapalat" w:cs="Sylfaen"/>
          <w:b/>
          <w:sz w:val="28"/>
          <w:szCs w:val="28"/>
          <w:lang w:val="hy-AM"/>
        </w:rPr>
        <w:t>ՀԱՅՏ</w:t>
      </w:r>
    </w:p>
    <w:p w:rsidR="00435E19" w:rsidRPr="00C43796" w:rsidRDefault="00435E19" w:rsidP="00246EFB">
      <w:pPr>
        <w:spacing w:before="120" w:after="120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43796">
        <w:rPr>
          <w:rFonts w:ascii="GHEA Grapalat" w:hAnsi="GHEA Grapalat"/>
          <w:b/>
          <w:sz w:val="28"/>
          <w:szCs w:val="28"/>
          <w:lang w:val="hy-AM"/>
        </w:rPr>
        <w:br w:type="page"/>
      </w:r>
    </w:p>
    <w:p w:rsidR="00435E19" w:rsidRPr="00593B8D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lastRenderedPageBreak/>
        <w:t>1. ԶԱՐԳԱՑՄԱՆ ՄԻՏՈՒՄՆԵՐԸ ՆԱԽՈՐԴՈՂ ՄԻՋՆԱԺԱՄԿԵՏ ՀԱՏՎԱԾՈՒՄ</w:t>
      </w:r>
    </w:p>
    <w:p w:rsidR="00D50F39" w:rsidRPr="00593B8D" w:rsidRDefault="00D50F39" w:rsidP="00D50F39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bookmarkStart w:id="1" w:name="_Toc61338400"/>
    </w:p>
    <w:p w:rsidR="00D50F39" w:rsidRPr="00593B8D" w:rsidRDefault="00D50F39" w:rsidP="00D50F39">
      <w:pPr>
        <w:spacing w:line="276" w:lineRule="auto"/>
        <w:jc w:val="both"/>
        <w:rPr>
          <w:rFonts w:ascii="GHEA Grapalat" w:hAnsi="GHEA Grapalat"/>
          <w:sz w:val="24"/>
          <w:szCs w:val="24"/>
        </w:rPr>
      </w:pPr>
      <w:r w:rsidRPr="00593B8D">
        <w:rPr>
          <w:rFonts w:ascii="GHEA Grapalat" w:hAnsi="GHEA Grapalat"/>
          <w:sz w:val="24"/>
          <w:szCs w:val="24"/>
        </w:rPr>
        <w:tab/>
        <w:t>Հաշվետու ժամանակաշրջանում Հաշվեքննիչ պալատի գործունեության մեջ տեղի են ունեցել էական տեղաշարժեր՝ պայմանավորված 2018 թվականի ապրիլից, Սահմանադրական փոփոխությունների ուժի մեջ մտնելու արդյունքում, վերահսկիչ ծառայությունների մատուցումից հաշվեքննիչ ծառայությունների մատուցմանն անցմամբ: Այս համատեքստում ընդլայնվել է Հաշվեքննիչ պալատի կողմից նախատեսված և փաստացի իրականացված արդյունքային ցուցանիշների կազմը: Մասնավորապես՝</w:t>
      </w:r>
    </w:p>
    <w:p w:rsidR="00D50F39" w:rsidRPr="00593B8D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593B8D">
        <w:rPr>
          <w:rFonts w:ascii="GHEA Grapalat" w:hAnsi="GHEA Grapalat"/>
        </w:rPr>
        <w:t>2018 թվականին նախատեսվել և իրականացնել է ISSAI 200 և ISSAI 400 ստանդարտներին համապատասխան, պետական բյուջեի ընդհանուր ծախսերի առնվազն 17.5% ծածկույթի ֆինանսական և համապատասխանության հաշվեքննություն, որը 2019թ.</w:t>
      </w:r>
      <w:r w:rsidR="003D3C82" w:rsidRPr="00593B8D">
        <w:rPr>
          <w:rFonts w:ascii="GHEA Grapalat" w:hAnsi="GHEA Grapalat"/>
          <w:lang w:val="en-US"/>
        </w:rPr>
        <w:t>ընդլայնվել</w:t>
      </w:r>
      <w:r w:rsidRPr="00593B8D">
        <w:rPr>
          <w:rFonts w:ascii="GHEA Grapalat" w:hAnsi="GHEA Grapalat"/>
        </w:rPr>
        <w:t xml:space="preserve"> է 7.5 տոկոսային կետով:</w:t>
      </w:r>
    </w:p>
    <w:p w:rsidR="00D50F39" w:rsidRPr="00593B8D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593B8D">
        <w:rPr>
          <w:rFonts w:ascii="GHEA Grapalat" w:hAnsi="GHEA Grapalat"/>
        </w:rPr>
        <w:t xml:space="preserve">2018 թվականին նախատեսվել և իրականացնել է ISSAI 300 ստանդարտին համապատասխան կատարողականի 2 հաշվեքննություն, </w:t>
      </w:r>
      <w:r w:rsidR="003D3C82" w:rsidRPr="00593B8D">
        <w:rPr>
          <w:rFonts w:ascii="GHEA Grapalat" w:hAnsi="GHEA Grapalat"/>
          <w:lang w:val="en-US"/>
        </w:rPr>
        <w:t xml:space="preserve">իսկ </w:t>
      </w:r>
      <w:r w:rsidRPr="00593B8D">
        <w:rPr>
          <w:rFonts w:ascii="GHEA Grapalat" w:hAnsi="GHEA Grapalat"/>
        </w:rPr>
        <w:t>2019թ.</w:t>
      </w:r>
      <w:r w:rsidR="003D3C82" w:rsidRPr="00593B8D">
        <w:rPr>
          <w:rFonts w:ascii="GHEA Grapalat" w:hAnsi="GHEA Grapalat"/>
          <w:lang w:val="en-US"/>
        </w:rPr>
        <w:t xml:space="preserve">՝ </w:t>
      </w:r>
      <w:r w:rsidRPr="00593B8D">
        <w:rPr>
          <w:rFonts w:ascii="GHEA Grapalat" w:hAnsi="GHEA Grapalat"/>
        </w:rPr>
        <w:t xml:space="preserve"> </w:t>
      </w:r>
      <w:r w:rsidR="003D3C82" w:rsidRPr="00593B8D">
        <w:rPr>
          <w:rFonts w:ascii="GHEA Grapalat" w:hAnsi="GHEA Grapalat"/>
          <w:lang w:val="en-US"/>
        </w:rPr>
        <w:t>5</w:t>
      </w:r>
      <w:r w:rsidRPr="00593B8D">
        <w:rPr>
          <w:rFonts w:ascii="GHEA Grapalat" w:hAnsi="GHEA Grapalat"/>
        </w:rPr>
        <w:t>:</w:t>
      </w:r>
    </w:p>
    <w:p w:rsidR="00D50F39" w:rsidRPr="00593B8D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593B8D">
        <w:rPr>
          <w:rFonts w:ascii="GHEA Grapalat" w:hAnsi="GHEA Grapalat"/>
        </w:rPr>
        <w:t>201</w:t>
      </w:r>
      <w:r w:rsidR="003D3C82" w:rsidRPr="00593B8D">
        <w:rPr>
          <w:rFonts w:ascii="GHEA Grapalat" w:hAnsi="GHEA Grapalat"/>
          <w:lang w:val="en-US"/>
        </w:rPr>
        <w:t>9</w:t>
      </w:r>
      <w:r w:rsidRPr="00593B8D">
        <w:rPr>
          <w:rFonts w:ascii="GHEA Grapalat" w:hAnsi="GHEA Grapalat"/>
        </w:rPr>
        <w:t xml:space="preserve"> թվականին նախատեսվել և իրականացնել է Հաշվեքննիչ պալատի կատարողականի ինքնագնահատական</w:t>
      </w:r>
      <w:r w:rsidR="003D3C82" w:rsidRPr="00593B8D">
        <w:rPr>
          <w:rFonts w:ascii="GHEA Grapalat" w:hAnsi="GHEA Grapalat"/>
          <w:lang w:val="en-US"/>
        </w:rPr>
        <w:t xml:space="preserve">ի նաղնական կազմակերպում </w:t>
      </w:r>
      <w:r w:rsidRPr="00593B8D">
        <w:rPr>
          <w:rFonts w:ascii="GHEA Grapalat" w:hAnsi="GHEA Grapalat"/>
        </w:rPr>
        <w:t>՝ INTOSAI-ի SAI PMF մեթոդաբանության հիման վրա: Այս արդյունքը նախատեսվում է ստանալ նաև 20</w:t>
      </w:r>
      <w:r w:rsidR="003D3C82" w:rsidRPr="00593B8D">
        <w:rPr>
          <w:rFonts w:ascii="GHEA Grapalat" w:hAnsi="GHEA Grapalat"/>
          <w:lang w:val="en-US"/>
        </w:rPr>
        <w:t>20</w:t>
      </w:r>
      <w:r w:rsidRPr="00593B8D">
        <w:rPr>
          <w:rFonts w:ascii="GHEA Grapalat" w:hAnsi="GHEA Grapalat"/>
        </w:rPr>
        <w:t>թ.-ին:</w:t>
      </w:r>
    </w:p>
    <w:p w:rsidR="00D50F39" w:rsidRPr="00593B8D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593B8D">
        <w:rPr>
          <w:rFonts w:ascii="GHEA Grapalat" w:hAnsi="GHEA Grapalat"/>
        </w:rPr>
        <w:t>ՀՀ պետական բյուջեի կատարման վերաբերյալ եզրակացության տրամադրում՝ ֆինանսական և համապատասխանության հաշվեքննությունների միջոցով: Եթե նախկինում եզրակացությունը տրամադրվում էր պետական բյուջեի կատարման հաշվետվության վերաբերյալ, ապա այժմ այն տրամադրվում է պետական բյուջեի կատարման վերաբերյալ:</w:t>
      </w:r>
    </w:p>
    <w:p w:rsidR="00D50F39" w:rsidRPr="00593B8D" w:rsidRDefault="00D50F39" w:rsidP="00D50F39">
      <w:pPr>
        <w:pStyle w:val="ListParagraph"/>
        <w:numPr>
          <w:ilvl w:val="0"/>
          <w:numId w:val="7"/>
        </w:numPr>
        <w:spacing w:after="160" w:line="276" w:lineRule="auto"/>
        <w:contextualSpacing/>
        <w:jc w:val="both"/>
        <w:rPr>
          <w:rFonts w:ascii="GHEA Grapalat" w:hAnsi="GHEA Grapalat"/>
        </w:rPr>
      </w:pPr>
      <w:r w:rsidRPr="00593B8D">
        <w:rPr>
          <w:rFonts w:ascii="GHEA Grapalat" w:hAnsi="GHEA Grapalat"/>
        </w:rPr>
        <w:t>ԵԱՏՄ արտաքին աուդիտի ստանդարտների համապատասխան ԵԱՏՄ շրջանակներում անդամ պետությունների Աուդիտի բարձրագույն մարմինների հետ համատեղ հսկողական միջոցառումների իրականացում: Այս միջոցառումը շարունակական միջոցառում է և բխում է երկրի միջազգային պարտավորություններից:</w:t>
      </w:r>
    </w:p>
    <w:p w:rsidR="00E25027" w:rsidRPr="00593B8D" w:rsidRDefault="00E25027" w:rsidP="00A76AB8">
      <w:pPr>
        <w:spacing w:line="276" w:lineRule="auto"/>
        <w:jc w:val="both"/>
        <w:rPr>
          <w:rFonts w:ascii="GHEA Grapalat" w:hAnsi="GHEA Grapalat"/>
          <w:color w:val="000000" w:themeColor="text1"/>
          <w:sz w:val="24"/>
          <w:szCs w:val="24"/>
        </w:rPr>
      </w:pPr>
      <w:r w:rsidRPr="00593B8D">
        <w:rPr>
          <w:rFonts w:ascii="GHEA Grapalat" w:hAnsi="GHEA Grapalat"/>
          <w:color w:val="000000" w:themeColor="text1"/>
          <w:sz w:val="24"/>
          <w:szCs w:val="24"/>
        </w:rPr>
        <w:t xml:space="preserve">            Հաշվեքննիչ պալատի 2019 թվականի փաստացի ծախսերը</w:t>
      </w:r>
      <w:r w:rsidR="000D3938" w:rsidRPr="00593B8D">
        <w:rPr>
          <w:rFonts w:ascii="GHEA Grapalat" w:hAnsi="GHEA Grapalat"/>
          <w:color w:val="000000" w:themeColor="text1"/>
          <w:sz w:val="24"/>
          <w:szCs w:val="24"/>
        </w:rPr>
        <w:t>, որը կազմել է  11081159.5 հազ.դրամ,</w:t>
      </w:r>
      <w:r w:rsidRPr="00593B8D">
        <w:rPr>
          <w:rFonts w:ascii="GHEA Grapalat" w:hAnsi="GHEA Grapalat"/>
          <w:color w:val="000000" w:themeColor="text1"/>
          <w:sz w:val="24"/>
          <w:szCs w:val="24"/>
        </w:rPr>
        <w:t xml:space="preserve"> 2018 թվականի համեմատ գրեթ</w:t>
      </w:r>
      <w:r w:rsidR="00A76AB8" w:rsidRPr="00593B8D">
        <w:rPr>
          <w:rFonts w:ascii="GHEA Grapalat" w:hAnsi="GHEA Grapalat"/>
          <w:color w:val="000000" w:themeColor="text1"/>
          <w:sz w:val="24"/>
          <w:szCs w:val="24"/>
        </w:rPr>
        <w:t>ե չի տարբերվում</w:t>
      </w:r>
      <w:r w:rsidR="000D3938" w:rsidRPr="00593B8D">
        <w:rPr>
          <w:rFonts w:ascii="GHEA Grapalat" w:hAnsi="GHEA Grapalat"/>
          <w:color w:val="000000" w:themeColor="text1"/>
          <w:sz w:val="24"/>
          <w:szCs w:val="24"/>
        </w:rPr>
        <w:t>` 1110832.0</w:t>
      </w:r>
      <w:r w:rsidR="00DA030D" w:rsidRPr="00593B8D">
        <w:rPr>
          <w:rFonts w:ascii="GHEA Grapalat" w:hAnsi="GHEA Grapalat"/>
          <w:color w:val="000000" w:themeColor="text1"/>
          <w:sz w:val="24"/>
          <w:szCs w:val="24"/>
        </w:rPr>
        <w:t xml:space="preserve"> դրամ</w:t>
      </w:r>
      <w:r w:rsidR="000D3938" w:rsidRPr="00593B8D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A76AB8" w:rsidRPr="00593B8D">
        <w:rPr>
          <w:rFonts w:ascii="GHEA Grapalat" w:hAnsi="GHEA Grapalat"/>
          <w:color w:val="000000" w:themeColor="text1"/>
          <w:sz w:val="24"/>
          <w:szCs w:val="24"/>
        </w:rPr>
        <w:t>: Հաշվեքննիչ պալատի կողմից մատուցվող ծառայությունների քանակական և որակական աճով պայմանավորված 20</w:t>
      </w:r>
      <w:r w:rsidR="000501E9" w:rsidRPr="00593B8D">
        <w:rPr>
          <w:rFonts w:ascii="GHEA Grapalat" w:hAnsi="GHEA Grapalat"/>
          <w:color w:val="000000" w:themeColor="text1"/>
          <w:sz w:val="24"/>
          <w:szCs w:val="24"/>
        </w:rPr>
        <w:t>20</w:t>
      </w:r>
      <w:r w:rsidR="00A76AB8" w:rsidRPr="00593B8D">
        <w:rPr>
          <w:rFonts w:ascii="GHEA Grapalat" w:hAnsi="GHEA Grapalat"/>
          <w:color w:val="000000" w:themeColor="text1"/>
          <w:sz w:val="24"/>
          <w:szCs w:val="24"/>
        </w:rPr>
        <w:t>թ</w:t>
      </w:r>
      <w:r w:rsidR="000501E9" w:rsidRPr="00593B8D">
        <w:rPr>
          <w:rFonts w:ascii="GHEA Grapalat" w:hAnsi="GHEA Grapalat"/>
          <w:color w:val="000000" w:themeColor="text1"/>
          <w:sz w:val="24"/>
          <w:szCs w:val="24"/>
        </w:rPr>
        <w:t>. հաստատված բյուջեի աճ</w:t>
      </w:r>
      <w:r w:rsidR="00DA030D" w:rsidRPr="00593B8D">
        <w:rPr>
          <w:rFonts w:ascii="GHEA Grapalat" w:hAnsi="GHEA Grapalat"/>
          <w:color w:val="000000" w:themeColor="text1"/>
          <w:sz w:val="24"/>
          <w:szCs w:val="24"/>
        </w:rPr>
        <w:t>ել է</w:t>
      </w:r>
      <w:r w:rsidR="000501E9" w:rsidRPr="00593B8D">
        <w:rPr>
          <w:rFonts w:ascii="GHEA Grapalat" w:hAnsi="GHEA Grapalat"/>
          <w:color w:val="000000" w:themeColor="text1"/>
          <w:sz w:val="24"/>
          <w:szCs w:val="24"/>
        </w:rPr>
        <w:t xml:space="preserve"> 2019թ.</w:t>
      </w:r>
      <w:r w:rsidR="00DA030D" w:rsidRPr="00593B8D">
        <w:rPr>
          <w:rFonts w:ascii="GHEA Grapalat" w:hAnsi="GHEA Grapalat"/>
          <w:color w:val="000000" w:themeColor="text1"/>
          <w:sz w:val="24"/>
          <w:szCs w:val="24"/>
        </w:rPr>
        <w:t xml:space="preserve">հաստատված բյուջեի </w:t>
      </w:r>
      <w:r w:rsidR="000501E9" w:rsidRPr="00593B8D">
        <w:rPr>
          <w:rFonts w:ascii="GHEA Grapalat" w:hAnsi="GHEA Grapalat"/>
          <w:color w:val="000000" w:themeColor="text1"/>
          <w:sz w:val="24"/>
          <w:szCs w:val="24"/>
        </w:rPr>
        <w:t>համեմատ՝-</w:t>
      </w:r>
      <w:r w:rsidR="00DA030D" w:rsidRPr="00593B8D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="000501E9" w:rsidRPr="00593B8D">
        <w:rPr>
          <w:rFonts w:ascii="GHEA Grapalat" w:hAnsi="GHEA Grapalat"/>
          <w:color w:val="000000" w:themeColor="text1"/>
          <w:sz w:val="24"/>
          <w:szCs w:val="24"/>
        </w:rPr>
        <w:t>44727.5 հազ.դրամով:</w:t>
      </w:r>
    </w:p>
    <w:p w:rsidR="00435E19" w:rsidRPr="00593B8D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t xml:space="preserve">2. ՆՊԱՏԱԿՆԵՐԸ ԵՎ ԹԻՐԱԽՆԵՐԸ </w:t>
      </w:r>
      <w:bookmarkEnd w:id="1"/>
      <w:r w:rsidRPr="00593B8D">
        <w:rPr>
          <w:rFonts w:ascii="GHEA Grapalat" w:hAnsi="GHEA Grapalat"/>
          <w:kern w:val="16"/>
          <w:sz w:val="24"/>
          <w:szCs w:val="24"/>
          <w:lang w:val="hy-AM"/>
        </w:rPr>
        <w:t xml:space="preserve">ՄԺԾԾ ԺԱՄԱՆԱԿԱՀԱՏՎԱԾՈՒՄ </w:t>
      </w:r>
    </w:p>
    <w:p w:rsidR="00246EFB" w:rsidRPr="00593B8D" w:rsidRDefault="00246EFB" w:rsidP="00246EFB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bookmarkStart w:id="2" w:name="_Toc61338401"/>
      <w:r w:rsidRPr="00593B8D">
        <w:rPr>
          <w:rFonts w:ascii="GHEA Grapalat" w:hAnsi="GHEA Grapalat" w:cs="Sylfaen"/>
          <w:kern w:val="16"/>
          <w:sz w:val="24"/>
          <w:szCs w:val="24"/>
          <w:lang w:val="hy-AM"/>
        </w:rPr>
        <w:t>Հաշվեքննիչ պալատի գործունեության նպատակն է հանրային ֆինանսների և սեփականության ոլորտում պետական և համայնքային բյուջեների միջոցների, ստացած փոխառությունների և վարկերի, պետական և համայնքային սեփականության օգտագործման օրինականության և արդյունավետության վերաբերյալ Ազգային ժողովին և հանրությանը ժամանակին, մասնագիտական և անկողմնակալ տեղեկատվություն ներկայացնելը:</w:t>
      </w:r>
    </w:p>
    <w:p w:rsidR="00435E19" w:rsidRPr="00593B8D" w:rsidRDefault="00246EFB" w:rsidP="00246EFB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hy-AM"/>
        </w:rPr>
      </w:pPr>
      <w:r w:rsidRPr="00593B8D">
        <w:rPr>
          <w:rFonts w:ascii="GHEA Grapalat" w:hAnsi="GHEA Grapalat" w:cs="Sylfaen"/>
          <w:kern w:val="16"/>
          <w:sz w:val="24"/>
          <w:szCs w:val="24"/>
          <w:lang w:val="hy-AM"/>
        </w:rPr>
        <w:t xml:space="preserve"> Իր նպատակների հասնելու համար Հաշվեքննիչ պալատը իրականացնում է գործառույթներ, որոնց վերջնական արդյունքի վերբերյալ գնահատական կարող է հանդիսանալ Հաշվեքննիչ պալատի կատարողականի ինքնագնահատումը:</w:t>
      </w:r>
    </w:p>
    <w:p w:rsidR="00AA313B" w:rsidRPr="00593B8D" w:rsidRDefault="00AA313B" w:rsidP="00246EFB">
      <w:pPr>
        <w:spacing w:before="120" w:after="120"/>
        <w:jc w:val="both"/>
        <w:rPr>
          <w:rFonts w:ascii="GHEA Grapalat" w:hAnsi="GHEA Grapalat" w:cs="Sylfaen"/>
          <w:kern w:val="16"/>
          <w:sz w:val="24"/>
          <w:szCs w:val="24"/>
          <w:lang w:val="en-US"/>
        </w:rPr>
      </w:pPr>
      <w:r w:rsidRPr="00593B8D">
        <w:rPr>
          <w:rFonts w:ascii="GHEA Grapalat" w:hAnsi="GHEA Grapalat" w:cs="Sylfaen"/>
          <w:kern w:val="16"/>
          <w:sz w:val="24"/>
          <w:szCs w:val="24"/>
          <w:lang w:val="en-US"/>
        </w:rPr>
        <w:t>Համաձայն INTOSAI կողմից սահմանված պահանջների, Աուդիտի բարձրագույն մարմինների կատարողականի գնահատումն իրականացվում է 3-5 տարին մեկ:</w:t>
      </w:r>
    </w:p>
    <w:tbl>
      <w:tblPr>
        <w:tblW w:w="15593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1701"/>
        <w:gridCol w:w="850"/>
        <w:gridCol w:w="1276"/>
        <w:gridCol w:w="1701"/>
        <w:gridCol w:w="1417"/>
        <w:gridCol w:w="4820"/>
      </w:tblGrid>
      <w:tr w:rsidR="00435E19" w:rsidRPr="00593B8D" w:rsidTr="00EA04B6">
        <w:trPr>
          <w:trHeight w:val="30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35E19" w:rsidRPr="00593B8D" w:rsidRDefault="00435E19" w:rsidP="00B27B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Նպատակը</w:t>
            </w:r>
            <w:r w:rsidRPr="00593B8D" w:rsidDel="00854CAB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35E19" w:rsidRPr="00593B8D" w:rsidRDefault="00435E19" w:rsidP="00B27B11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color w:val="000000"/>
                <w:sz w:val="24"/>
                <w:szCs w:val="24"/>
              </w:rPr>
              <w:t>Ծրագրի դասիչը և  անվանումը</w:t>
            </w:r>
            <w:r w:rsidRPr="00593B8D" w:rsidDel="00854CAB">
              <w:rPr>
                <w:rFonts w:ascii="GHEA Grapalat" w:hAnsi="GHEA Grapalat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Ծրագրի վերջնական արդյունքները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Կապը ՀՀ կառավարության ծրագրով սահմանված քաղաքականության թիրախների հետ </w:t>
            </w:r>
          </w:p>
        </w:tc>
      </w:tr>
      <w:tr w:rsidR="00C8616A" w:rsidRPr="00593B8D" w:rsidTr="00EA04B6">
        <w:trPr>
          <w:trHeight w:val="131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5E19" w:rsidRPr="00593B8D" w:rsidRDefault="00435E19" w:rsidP="00B27B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E19" w:rsidRPr="00593B8D" w:rsidRDefault="00435E19" w:rsidP="00B27B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Չափորոշիչը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Ելակետը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Թիրախը</w:t>
            </w:r>
          </w:p>
        </w:tc>
        <w:tc>
          <w:tcPr>
            <w:tcW w:w="4820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8600F" w:rsidRPr="00593B8D" w:rsidTr="00EA04B6">
        <w:trPr>
          <w:trHeight w:val="177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5E19" w:rsidRPr="00593B8D" w:rsidRDefault="00435E19" w:rsidP="00B27B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E19" w:rsidRPr="00593B8D" w:rsidRDefault="00435E19" w:rsidP="00B27B11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Ցուցա-նիշը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Ժամ-կետը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Ցուցա-նիշը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Ժամ-կետը</w:t>
            </w:r>
          </w:p>
        </w:tc>
        <w:tc>
          <w:tcPr>
            <w:tcW w:w="48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88600F" w:rsidRPr="00593B8D" w:rsidTr="00EA04B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</w:tr>
      <w:tr w:rsidR="0088600F" w:rsidRPr="00593B8D" w:rsidTr="00EA04B6">
        <w:trPr>
          <w:trHeight w:val="205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  <w:tr w:rsidR="0088600F" w:rsidRPr="00593B8D" w:rsidTr="00EA04B6">
        <w:trPr>
          <w:trHeight w:val="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FB" w:rsidRPr="00593B8D" w:rsidRDefault="00246EFB" w:rsidP="00246EFB">
            <w:pPr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iCs/>
                <w:color w:val="000000"/>
                <w:sz w:val="24"/>
                <w:szCs w:val="24"/>
              </w:rPr>
              <w:t>Հանրային ֆինանսների և սեփականության  ոլորտում պետական և համանքային բյուջեների միջոցների, ստացված փոխառությունների և վարկերի,պետական և համանքային սեփականության օգտագործման օրինականության և արդյունավետության  վերաբերյալ  Ազգային ժողովին և հանրությանը ժամանակին,մասնագիտական և անկողմնակալ տեղեկատվություն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246EFB">
            <w:pPr>
              <w:rPr>
                <w:rFonts w:ascii="GHEA Grapalat" w:hAnsi="GHEA Grapalat"/>
                <w:iCs/>
                <w:color w:val="000000"/>
                <w:sz w:val="24"/>
                <w:szCs w:val="24"/>
              </w:rPr>
            </w:pPr>
            <w:r w:rsidRPr="00593B8D">
              <w:rPr>
                <w:rFonts w:ascii="GHEA Grapalat" w:hAnsi="GHEA Grapalat"/>
                <w:iCs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C8616A">
            <w:pPr>
              <w:rPr>
                <w:rFonts w:ascii="GHEA Grapalat" w:hAnsi="GHEA Grapalat" w:cs="Sylfaen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ՀՀ</w:t>
            </w:r>
            <w:r w:rsidR="00C8616A" w:rsidRPr="00593B8D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հաշվեքննիչ պալատի գործունեության տարեկան ծրագրի  կատարողականը՝ Աուդիտի բարձրագույն մարմինների միջազգային կազմակերպության (INTOSAI) մեթոդաբանության հիման վրա (SAI PMF)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246EFB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 xml:space="preserve">Գնահատականը 1-2 միջակայքում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EA04B6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20</w:t>
            </w:r>
            <w:r w:rsidR="00EA04B6" w:rsidRPr="00593B8D">
              <w:rPr>
                <w:rFonts w:ascii="GHEA Grapalat" w:hAnsi="GHEA Grapalat" w:cs="Sylfaen"/>
                <w:b/>
                <w:sz w:val="24"/>
                <w:szCs w:val="24"/>
              </w:rPr>
              <w:t>20</w:t>
            </w: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թ</w:t>
            </w:r>
            <w:r w:rsidR="00EA04B6" w:rsidRPr="00593B8D">
              <w:rPr>
                <w:rFonts w:ascii="GHEA Grapalat" w:hAnsi="GHEA Grapalat" w:cs="Sylfae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EA04B6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 xml:space="preserve">Ակնկալվող գնահատականը </w:t>
            </w:r>
            <w:r w:rsidR="00EA04B6" w:rsidRPr="00593B8D">
              <w:rPr>
                <w:rFonts w:ascii="GHEA Grapalat" w:hAnsi="GHEA Grapalat" w:cs="Sylfaen"/>
                <w:b/>
                <w:sz w:val="24"/>
                <w:szCs w:val="24"/>
              </w:rPr>
              <w:t>3-4</w:t>
            </w: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 xml:space="preserve"> միջակայքում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C8616A">
            <w:pPr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2</w:t>
            </w:r>
            <w:r w:rsidR="00EA04B6" w:rsidRPr="00593B8D">
              <w:rPr>
                <w:rFonts w:ascii="GHEA Grapalat" w:hAnsi="GHEA Grapalat" w:cs="Sylfaen"/>
                <w:b/>
                <w:sz w:val="24"/>
                <w:szCs w:val="24"/>
              </w:rPr>
              <w:t>023</w:t>
            </w:r>
            <w:r w:rsidRPr="00593B8D">
              <w:rPr>
                <w:rFonts w:ascii="GHEA Grapalat" w:hAnsi="GHEA Grapalat" w:cs="Sylfaen"/>
                <w:b/>
                <w:sz w:val="24"/>
                <w:szCs w:val="24"/>
              </w:rPr>
              <w:t>թ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EFB" w:rsidRPr="00593B8D" w:rsidRDefault="00246EFB" w:rsidP="004858C1">
            <w:pPr>
              <w:rPr>
                <w:rFonts w:ascii="GHEA Grapalat" w:hAnsi="GHEA Grapalat" w:cs="Sylfaen"/>
                <w:sz w:val="24"/>
                <w:szCs w:val="24"/>
              </w:rPr>
            </w:pPr>
          </w:p>
        </w:tc>
      </w:tr>
    </w:tbl>
    <w:p w:rsidR="003D172E" w:rsidRPr="00593B8D" w:rsidRDefault="003D172E" w:rsidP="00435E19">
      <w:pPr>
        <w:pStyle w:val="BodyText"/>
        <w:spacing w:before="120" w:line="240" w:lineRule="auto"/>
        <w:jc w:val="both"/>
        <w:rPr>
          <w:rFonts w:ascii="GHEA Grapalat" w:hAnsi="GHEA Grapalat"/>
          <w:b/>
          <w:iCs/>
          <w:sz w:val="24"/>
          <w:szCs w:val="24"/>
          <w:lang w:val="en-US"/>
        </w:rPr>
      </w:pPr>
    </w:p>
    <w:p w:rsidR="003D172E" w:rsidRPr="00593B8D" w:rsidRDefault="003D172E" w:rsidP="00435E19">
      <w:pPr>
        <w:pStyle w:val="BodyText"/>
        <w:spacing w:before="120" w:line="240" w:lineRule="auto"/>
        <w:jc w:val="both"/>
        <w:rPr>
          <w:rFonts w:ascii="GHEA Grapalat" w:hAnsi="GHEA Grapalat"/>
          <w:b/>
          <w:iCs/>
          <w:sz w:val="24"/>
          <w:szCs w:val="24"/>
          <w:lang w:val="en-US"/>
        </w:rPr>
      </w:pPr>
    </w:p>
    <w:p w:rsidR="003D172E" w:rsidRDefault="003D172E" w:rsidP="00435E19">
      <w:pPr>
        <w:pStyle w:val="BodyText"/>
        <w:spacing w:before="120" w:line="240" w:lineRule="auto"/>
        <w:jc w:val="both"/>
        <w:rPr>
          <w:rFonts w:ascii="GHEA Grapalat" w:hAnsi="GHEA Grapalat"/>
          <w:b/>
          <w:iCs/>
          <w:sz w:val="24"/>
          <w:szCs w:val="24"/>
          <w:lang w:val="en-US"/>
        </w:rPr>
      </w:pPr>
    </w:p>
    <w:p w:rsidR="00276D6E" w:rsidRPr="00593B8D" w:rsidRDefault="00276D6E" w:rsidP="00435E19">
      <w:pPr>
        <w:pStyle w:val="BodyText"/>
        <w:spacing w:before="120" w:line="240" w:lineRule="auto"/>
        <w:jc w:val="both"/>
        <w:rPr>
          <w:rFonts w:ascii="GHEA Grapalat" w:hAnsi="GHEA Grapalat"/>
          <w:b/>
          <w:iCs/>
          <w:sz w:val="24"/>
          <w:szCs w:val="24"/>
          <w:lang w:val="en-US"/>
        </w:rPr>
      </w:pPr>
    </w:p>
    <w:p w:rsidR="00435E19" w:rsidRPr="00593B8D" w:rsidRDefault="00435E19" w:rsidP="00E827D0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en-US"/>
        </w:rPr>
        <w:t>3</w:t>
      </w:r>
      <w:r w:rsidRPr="00593B8D">
        <w:rPr>
          <w:rFonts w:ascii="GHEA Grapalat" w:hAnsi="GHEA Grapalat"/>
          <w:kern w:val="16"/>
          <w:sz w:val="24"/>
          <w:szCs w:val="24"/>
          <w:lang w:val="hy-AM"/>
        </w:rPr>
        <w:t>.</w:t>
      </w:r>
      <w:bookmarkStart w:id="3" w:name="_Toc468281224"/>
      <w:bookmarkEnd w:id="2"/>
      <w:r w:rsidR="00C36132" w:rsidRPr="00593B8D">
        <w:rPr>
          <w:rFonts w:ascii="GHEA Grapalat" w:hAnsi="GHEA Grapalat"/>
          <w:kern w:val="16"/>
          <w:sz w:val="24"/>
          <w:szCs w:val="24"/>
        </w:rPr>
        <w:t xml:space="preserve">        </w:t>
      </w:r>
      <w:r w:rsidRPr="00593B8D">
        <w:rPr>
          <w:rFonts w:ascii="GHEA Grapalat" w:hAnsi="GHEA Grapalat"/>
          <w:kern w:val="16"/>
          <w:sz w:val="24"/>
          <w:szCs w:val="24"/>
          <w:lang w:val="hy-AM"/>
        </w:rPr>
        <w:t>4. ՄԺԾԾ ԺԱՄԱՆԱԿԱՀԱՏՎԱԾՈՒՄ ԻՐԱԿԱՆԱՑՎԵԼԻՔ  ԾԱԽՍԱՅԻՆ ԾՐԱԳՐԵՐԸ</w:t>
      </w:r>
      <w:bookmarkEnd w:id="3"/>
    </w:p>
    <w:p w:rsidR="00435E19" w:rsidRPr="00593B8D" w:rsidRDefault="00435E19" w:rsidP="00435E19">
      <w:pPr>
        <w:pStyle w:val="BodyText"/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p w:rsidR="00435E19" w:rsidRPr="00593B8D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t>4.1. Պարտադիր և հայեցողական ծախսերը</w:t>
      </w:r>
    </w:p>
    <w:p w:rsidR="00435E19" w:rsidRPr="00593B8D" w:rsidRDefault="00435E19" w:rsidP="00435E19">
      <w:pPr>
        <w:tabs>
          <w:tab w:val="left" w:pos="1420"/>
        </w:tabs>
        <w:rPr>
          <w:rFonts w:ascii="GHEA Grapalat" w:hAnsi="GHEA Grapalat" w:cs="Garamond"/>
          <w:sz w:val="24"/>
          <w:szCs w:val="24"/>
          <w:lang w:val="hy-AM"/>
        </w:rPr>
      </w:pPr>
      <w:r w:rsidRPr="00593B8D">
        <w:rPr>
          <w:rFonts w:ascii="GHEA Grapalat" w:hAnsi="GHEA Grapalat" w:cs="Garamond"/>
          <w:sz w:val="24"/>
          <w:szCs w:val="24"/>
          <w:lang w:val="hy-AM"/>
        </w:rPr>
        <w:tab/>
      </w: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850"/>
        <w:gridCol w:w="2864"/>
        <w:gridCol w:w="2126"/>
        <w:gridCol w:w="3119"/>
        <w:gridCol w:w="5103"/>
      </w:tblGrid>
      <w:tr w:rsidR="00435E19" w:rsidRPr="00593B8D" w:rsidTr="00AA5619">
        <w:trPr>
          <w:cantSplit/>
        </w:trPr>
        <w:tc>
          <w:tcPr>
            <w:tcW w:w="1809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Դասիչը</w:t>
            </w:r>
          </w:p>
        </w:tc>
        <w:tc>
          <w:tcPr>
            <w:tcW w:w="2864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Միջոցառման անվանումը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Պարտադիր կամ հայեցողական  պարտավորությունների շրջանակը</w:t>
            </w:r>
            <w:r w:rsidRPr="00593B8D">
              <w:rPr>
                <w:rStyle w:val="FootnoteReference"/>
                <w:rFonts w:ascii="GHEA Grapalat" w:hAnsi="GHEA Grapalat" w:cs="Garamond"/>
                <w:sz w:val="24"/>
                <w:szCs w:val="24"/>
              </w:rPr>
              <w:footnoteReference w:id="1"/>
            </w:r>
          </w:p>
        </w:tc>
        <w:tc>
          <w:tcPr>
            <w:tcW w:w="3119" w:type="dxa"/>
            <w:vMerge w:val="restart"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Պարտադիր պ</w:t>
            </w:r>
            <w:r w:rsidRPr="00593B8D">
              <w:rPr>
                <w:rFonts w:ascii="GHEA Grapalat" w:hAnsi="GHEA Grapalat" w:cs="Garamond"/>
                <w:sz w:val="24"/>
                <w:szCs w:val="24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593B8D">
              <w:rPr>
                <w:rStyle w:val="FootnoteReference"/>
                <w:rFonts w:ascii="GHEA Grapalat" w:hAnsi="GHEA Grapalat" w:cs="Garamond"/>
                <w:sz w:val="24"/>
                <w:szCs w:val="24"/>
                <w:lang w:val="hy-AM"/>
              </w:rPr>
              <w:footnoteReference w:id="2"/>
            </w:r>
          </w:p>
        </w:tc>
        <w:tc>
          <w:tcPr>
            <w:tcW w:w="5103" w:type="dxa"/>
            <w:vMerge w:val="restart"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Պարտադիր կամ հայեցողական</w:t>
            </w:r>
            <w:r w:rsidRPr="00593B8D">
              <w:rPr>
                <w:rFonts w:ascii="GHEA Grapalat" w:hAnsi="GHEA Grapalat" w:cs="Garamond"/>
                <w:sz w:val="24"/>
                <w:szCs w:val="24"/>
                <w:lang w:val="hy-AM"/>
              </w:rPr>
              <w:t xml:space="preserve"> պարտավորությունը սահմանող օրենսդրական հիմքերը</w:t>
            </w:r>
            <w:r w:rsidRPr="00593B8D">
              <w:rPr>
                <w:rStyle w:val="FootnoteReference"/>
                <w:rFonts w:ascii="GHEA Grapalat" w:hAnsi="GHEA Grapalat"/>
                <w:sz w:val="24"/>
                <w:szCs w:val="24"/>
                <w:lang w:val="hy-AM"/>
              </w:rPr>
              <w:footnoteReference w:id="3"/>
            </w:r>
          </w:p>
        </w:tc>
      </w:tr>
      <w:tr w:rsidR="00435E19" w:rsidRPr="00593B8D" w:rsidTr="00AA5619">
        <w:trPr>
          <w:cantSplit/>
        </w:trPr>
        <w:tc>
          <w:tcPr>
            <w:tcW w:w="959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Ծրագիր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Միջոցառում</w:t>
            </w:r>
          </w:p>
        </w:tc>
        <w:tc>
          <w:tcPr>
            <w:tcW w:w="2864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</w:p>
        </w:tc>
        <w:tc>
          <w:tcPr>
            <w:tcW w:w="5103" w:type="dxa"/>
            <w:vMerge/>
            <w:shd w:val="clear" w:color="auto" w:fill="D9D9D9"/>
          </w:tcPr>
          <w:p w:rsidR="00435E19" w:rsidRPr="00593B8D" w:rsidRDefault="00435E19" w:rsidP="00B27B1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435E19" w:rsidRPr="00593B8D" w:rsidTr="00AA5619">
        <w:trPr>
          <w:cantSplit/>
        </w:trPr>
        <w:tc>
          <w:tcPr>
            <w:tcW w:w="15021" w:type="dxa"/>
            <w:gridSpan w:val="6"/>
            <w:shd w:val="clear" w:color="auto" w:fill="D9D9D9"/>
          </w:tcPr>
          <w:p w:rsidR="00435E19" w:rsidRPr="00593B8D" w:rsidRDefault="00435E19" w:rsidP="00B27B11">
            <w:pPr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Պարտադիր ծախսերին դասվող միջոցառումներ, այդ թվում՝</w:t>
            </w:r>
          </w:p>
        </w:tc>
      </w:tr>
      <w:tr w:rsidR="00997144" w:rsidRPr="00593B8D" w:rsidTr="0035646C">
        <w:trPr>
          <w:cantSplit/>
          <w:trHeight w:val="530"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1161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11001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2126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պարտադիր</w:t>
            </w:r>
          </w:p>
        </w:tc>
        <w:tc>
          <w:tcPr>
            <w:tcW w:w="3119" w:type="dxa"/>
            <w:shd w:val="clear" w:color="auto" w:fill="auto"/>
          </w:tcPr>
          <w:p w:rsidR="00997144" w:rsidRPr="00593B8D" w:rsidRDefault="00997144" w:rsidP="008D19B0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Հաշվեքննիչ պալատի  գործունեու</w:t>
            </w:r>
            <w:r w:rsidR="004D3A28" w:rsidRPr="00593B8D">
              <w:rPr>
                <w:rFonts w:ascii="GHEA Grapalat" w:hAnsi="GHEA Grapalat" w:cs="Garamond"/>
                <w:sz w:val="24"/>
                <w:szCs w:val="24"/>
              </w:rPr>
              <w:t>թյ</w:t>
            </w:r>
            <w:r w:rsidR="008D19B0" w:rsidRPr="00593B8D">
              <w:rPr>
                <w:rFonts w:ascii="GHEA Grapalat" w:hAnsi="GHEA Grapalat" w:cs="Garamond"/>
                <w:sz w:val="24"/>
                <w:szCs w:val="24"/>
              </w:rPr>
              <w:t>ու</w:t>
            </w:r>
            <w:r w:rsidR="004D3A28" w:rsidRPr="00593B8D">
              <w:rPr>
                <w:rFonts w:ascii="GHEA Grapalat" w:hAnsi="GHEA Grapalat" w:cs="Garamond"/>
                <w:sz w:val="24"/>
                <w:szCs w:val="24"/>
              </w:rPr>
              <w:t>ն  և հաշվեքննության իրականացման ծառայություններ  /Հաշվեքննիչ պալատի պահպանում/</w:t>
            </w:r>
          </w:p>
        </w:tc>
        <w:tc>
          <w:tcPr>
            <w:tcW w:w="5103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</w:tr>
      <w:tr w:rsidR="00AA5619" w:rsidRPr="00593B8D" w:rsidTr="00AA5619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11002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Հավվեքննիչ պալատի պահուստային ֆոնդ</w:t>
            </w:r>
          </w:p>
        </w:tc>
        <w:tc>
          <w:tcPr>
            <w:tcW w:w="2126" w:type="dxa"/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պարտադիր</w:t>
            </w:r>
          </w:p>
        </w:tc>
        <w:tc>
          <w:tcPr>
            <w:tcW w:w="3119" w:type="dxa"/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Հավվեքննիչ պալատի բնականոն գործունեությոն ապահովման համար չնախատեսված ծախսերը ֆինանսավորելու նպատակով</w:t>
            </w:r>
          </w:p>
        </w:tc>
        <w:tc>
          <w:tcPr>
            <w:tcW w:w="5103" w:type="dxa"/>
            <w:shd w:val="clear" w:color="auto" w:fill="auto"/>
          </w:tcPr>
          <w:p w:rsidR="00AA5619" w:rsidRPr="00593B8D" w:rsidRDefault="00AA5619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,,Հաշվեքննիչ պալատի մասին,,ՀՀ օրենքի 20-րդ հոդվածի 5-րդ կետը</w:t>
            </w:r>
          </w:p>
        </w:tc>
      </w:tr>
      <w:tr w:rsidR="00997144" w:rsidRPr="00593B8D" w:rsidTr="00AA5619">
        <w:trPr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593B8D" w:rsidRDefault="00997144" w:rsidP="00997144">
            <w:pPr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Հայեցողական ծախսերին դասվող միջոցառումներ, այդ թվում՝</w:t>
            </w:r>
          </w:p>
        </w:tc>
      </w:tr>
      <w:tr w:rsidR="00997144" w:rsidRPr="00593B8D" w:rsidTr="00AA5619">
        <w:trPr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593B8D" w:rsidRDefault="00997144" w:rsidP="00997144">
            <w:pPr>
              <w:ind w:left="284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997144" w:rsidRPr="00593B8D" w:rsidTr="00AA5619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3119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</w:tr>
      <w:tr w:rsidR="00997144" w:rsidRPr="00593B8D" w:rsidTr="00AA5619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3119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  <w:tc>
          <w:tcPr>
            <w:tcW w:w="5103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</w:tr>
      <w:tr w:rsidR="00997144" w:rsidRPr="00593B8D" w:rsidTr="00AA5619">
        <w:trPr>
          <w:cantSplit/>
        </w:trPr>
        <w:tc>
          <w:tcPr>
            <w:tcW w:w="15021" w:type="dxa"/>
            <w:gridSpan w:val="6"/>
            <w:shd w:val="clear" w:color="auto" w:fill="D9D9D9"/>
          </w:tcPr>
          <w:p w:rsidR="00997144" w:rsidRPr="00593B8D" w:rsidRDefault="00997144" w:rsidP="00997144">
            <w:pPr>
              <w:ind w:left="284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sz w:val="24"/>
                <w:szCs w:val="24"/>
                <w:lang w:val="hy-AM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997144" w:rsidRPr="00593B8D" w:rsidTr="00AA5619">
        <w:trPr>
          <w:cantSplit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1161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31001</w:t>
            </w:r>
          </w:p>
        </w:tc>
        <w:tc>
          <w:tcPr>
            <w:tcW w:w="2864" w:type="dxa"/>
            <w:tcBorders>
              <w:left w:val="single" w:sz="4" w:space="0" w:color="auto"/>
            </w:tcBorders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Հաշվեքննիչ պալատի տեխնիկական հագեցվածության բարելավում</w:t>
            </w:r>
          </w:p>
        </w:tc>
        <w:tc>
          <w:tcPr>
            <w:tcW w:w="2126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 xml:space="preserve">Հայացողական </w:t>
            </w:r>
          </w:p>
        </w:tc>
        <w:tc>
          <w:tcPr>
            <w:tcW w:w="3119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sz w:val="24"/>
                <w:szCs w:val="24"/>
              </w:rPr>
              <w:t>Հավվեքննիչ պալատի  գործունեությոն համար անհրաժեշտ վարչական սարքավորումներ                 /համակարգչային սարքավորումներ/</w:t>
            </w:r>
          </w:p>
        </w:tc>
        <w:tc>
          <w:tcPr>
            <w:tcW w:w="5103" w:type="dxa"/>
            <w:shd w:val="clear" w:color="auto" w:fill="auto"/>
          </w:tcPr>
          <w:p w:rsidR="00997144" w:rsidRPr="00593B8D" w:rsidRDefault="00997144" w:rsidP="00997144">
            <w:pPr>
              <w:jc w:val="center"/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</w:tr>
    </w:tbl>
    <w:p w:rsidR="00435E19" w:rsidRPr="00593B8D" w:rsidRDefault="00435E19" w:rsidP="00435E19">
      <w:pPr>
        <w:jc w:val="center"/>
        <w:rPr>
          <w:rFonts w:ascii="GHEA Grapalat" w:hAnsi="GHEA Grapalat" w:cs="Garamond"/>
          <w:sz w:val="24"/>
          <w:szCs w:val="24"/>
          <w:lang w:val="hy-AM"/>
        </w:rPr>
      </w:pPr>
    </w:p>
    <w:p w:rsidR="00435E19" w:rsidRPr="00593B8D" w:rsidRDefault="00435E19" w:rsidP="00435E19">
      <w:pPr>
        <w:pStyle w:val="BodyText"/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p w:rsidR="007C6AAF" w:rsidRPr="00593B8D" w:rsidRDefault="007C6AAF" w:rsidP="00435E19">
      <w:pPr>
        <w:pStyle w:val="BodyText"/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p w:rsidR="007C6AAF" w:rsidRPr="00593B8D" w:rsidRDefault="007C6AAF" w:rsidP="00435E19">
      <w:pPr>
        <w:pStyle w:val="BodyText"/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p w:rsidR="007C6AAF" w:rsidRPr="00593B8D" w:rsidRDefault="007C6AAF" w:rsidP="00435E19">
      <w:pPr>
        <w:pStyle w:val="BodyText"/>
        <w:spacing w:line="240" w:lineRule="auto"/>
        <w:rPr>
          <w:rFonts w:ascii="GHEA Grapalat" w:hAnsi="GHEA Grapalat"/>
          <w:sz w:val="24"/>
          <w:szCs w:val="24"/>
          <w:lang w:val="hy-AM"/>
        </w:rPr>
      </w:pPr>
    </w:p>
    <w:p w:rsidR="007753BD" w:rsidRPr="00593B8D" w:rsidRDefault="007753BD" w:rsidP="007753BD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color w:val="000000" w:themeColor="text1"/>
          <w:sz w:val="24"/>
          <w:szCs w:val="24"/>
          <w:u w:val="single"/>
          <w:lang w:val="hy-AM"/>
        </w:rPr>
      </w:pPr>
    </w:p>
    <w:p w:rsidR="007753BD" w:rsidRPr="00593B8D" w:rsidRDefault="007753BD" w:rsidP="007753BD">
      <w:pPr>
        <w:pStyle w:val="Graphic"/>
        <w:jc w:val="both"/>
        <w:outlineLvl w:val="1"/>
        <w:rPr>
          <w:rFonts w:ascii="GHEA Grapalat" w:hAnsi="GHEA Grapalat" w:cs="Sylfaen"/>
          <w:b/>
          <w:iCs/>
          <w:color w:val="000000" w:themeColor="text1"/>
          <w:sz w:val="24"/>
          <w:szCs w:val="24"/>
          <w:lang w:val="hy-AM"/>
        </w:rPr>
      </w:pPr>
      <w:r w:rsidRPr="00593B8D">
        <w:rPr>
          <w:rFonts w:ascii="GHEA Grapalat" w:hAnsi="GHEA Grapalat"/>
          <w:b/>
          <w:color w:val="000000" w:themeColor="text1"/>
          <w:kern w:val="36"/>
          <w:sz w:val="24"/>
          <w:szCs w:val="24"/>
          <w:lang w:val="hy-AM"/>
        </w:rPr>
        <w:t xml:space="preserve">Հավելված N 1. </w:t>
      </w:r>
      <w:r w:rsidRPr="00593B8D">
        <w:rPr>
          <w:rFonts w:ascii="GHEA Grapalat" w:hAnsi="GHEA Grapalat" w:cs="Sylfaen"/>
          <w:b/>
          <w:iCs/>
          <w:color w:val="000000" w:themeColor="text1"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r w:rsidRPr="00593B8D">
        <w:rPr>
          <w:rFonts w:ascii="GHEA Grapalat" w:hAnsi="GHEA Grapalat" w:cs="Sylfaen"/>
          <w:b/>
          <w:iCs/>
          <w:color w:val="000000" w:themeColor="text1"/>
          <w:sz w:val="24"/>
          <w:szCs w:val="24"/>
          <w:vertAlign w:val="superscript"/>
          <w:lang w:val="hy-AM"/>
        </w:rPr>
        <w:t>1</w:t>
      </w:r>
    </w:p>
    <w:p w:rsidR="007753BD" w:rsidRPr="00593B8D" w:rsidRDefault="007753BD" w:rsidP="007753BD">
      <w:pPr>
        <w:spacing w:after="120"/>
        <w:jc w:val="center"/>
        <w:rPr>
          <w:rFonts w:ascii="GHEA Grapalat" w:hAnsi="GHEA Grapalat" w:cs="Garamond"/>
          <w:bCs/>
          <w:color w:val="000000" w:themeColor="text1"/>
          <w:sz w:val="24"/>
          <w:szCs w:val="24"/>
          <w:lang w:val="hy-AM"/>
        </w:rPr>
      </w:pPr>
    </w:p>
    <w:tbl>
      <w:tblPr>
        <w:tblW w:w="1610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5"/>
        <w:gridCol w:w="11503"/>
      </w:tblGrid>
      <w:tr w:rsidR="003D172E" w:rsidRPr="00593B8D" w:rsidTr="003D172E">
        <w:trPr>
          <w:trHeight w:val="359"/>
        </w:trPr>
        <w:tc>
          <w:tcPr>
            <w:tcW w:w="4605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Ծրագիրը՝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1503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Հանրային  ֆինանսների և սեփականության ոլորտում հավվեքննություն</w:t>
            </w:r>
          </w:p>
        </w:tc>
      </w:tr>
      <w:tr w:rsidR="003D172E" w:rsidRPr="00593B8D" w:rsidTr="003D172E">
        <w:tc>
          <w:tcPr>
            <w:tcW w:w="4605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Միջոցառումը՝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503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Հավվեքննիչ պալատի գործունեություն և հավվեքննության իրականացման ծառայություն</w:t>
            </w:r>
          </w:p>
        </w:tc>
      </w:tr>
      <w:tr w:rsidR="003D172E" w:rsidRPr="00593B8D" w:rsidTr="003D172E">
        <w:tc>
          <w:tcPr>
            <w:tcW w:w="4605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Միջոցառման հիմքում դրված ծախսային պարտավորության բնույթը՝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503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պարտադիր</w:t>
            </w:r>
          </w:p>
        </w:tc>
      </w:tr>
    </w:tbl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Style w:val="FootnoteReference"/>
          <w:color w:val="000000" w:themeColor="text1"/>
          <w:sz w:val="24"/>
          <w:szCs w:val="24"/>
        </w:rPr>
      </w:pP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 xml:space="preserve">Աղյուսակ 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  <w:lang w:val="hy-AM"/>
        </w:rPr>
        <w:t>1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>. Ծախսերի վրա ազդող ծախսային գործոնները</w:t>
      </w:r>
    </w:p>
    <w:tbl>
      <w:tblPr>
        <w:tblW w:w="5908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35"/>
        <w:gridCol w:w="1309"/>
        <w:gridCol w:w="1018"/>
        <w:gridCol w:w="1055"/>
        <w:gridCol w:w="1276"/>
        <w:gridCol w:w="992"/>
        <w:gridCol w:w="851"/>
        <w:gridCol w:w="850"/>
        <w:gridCol w:w="993"/>
        <w:gridCol w:w="4841"/>
        <w:gridCol w:w="898"/>
        <w:gridCol w:w="898"/>
        <w:gridCol w:w="899"/>
      </w:tblGrid>
      <w:tr w:rsidR="007753BD" w:rsidRPr="00593B8D" w:rsidTr="00D34664">
        <w:trPr>
          <w:gridAfter w:val="3"/>
          <w:wAfter w:w="2695" w:type="dxa"/>
          <w:trHeight w:val="271"/>
        </w:trPr>
        <w:tc>
          <w:tcPr>
            <w:tcW w:w="3035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Ծախսային գործոնը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 xml:space="preserve"> և սպառվող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 xml:space="preserve"> (ծախսվող)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ռեսուրսը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 xml:space="preserve">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5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30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Գործոնի տեսակը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6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18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Չափի միավորը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7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55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Ստանդարտի (նորմատիվի) առկայությունը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8</w:t>
            </w:r>
          </w:p>
        </w:tc>
        <w:tc>
          <w:tcPr>
            <w:tcW w:w="4962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Գործոնի կամ ռեսուրսի սպառման (ծախսման) մակարդակը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 xml:space="preserve">9 </w:t>
            </w:r>
          </w:p>
        </w:tc>
        <w:tc>
          <w:tcPr>
            <w:tcW w:w="4841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Հիմնավորումներ/Պատճառներ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10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753BD" w:rsidRPr="00593B8D" w:rsidTr="00D34664">
        <w:trPr>
          <w:gridAfter w:val="3"/>
          <w:wAfter w:w="2695" w:type="dxa"/>
          <w:trHeight w:val="164"/>
        </w:trPr>
        <w:tc>
          <w:tcPr>
            <w:tcW w:w="3035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09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2018թ.</w:t>
            </w:r>
          </w:p>
        </w:tc>
        <w:tc>
          <w:tcPr>
            <w:tcW w:w="992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2019թ.</w:t>
            </w:r>
          </w:p>
        </w:tc>
        <w:tc>
          <w:tcPr>
            <w:tcW w:w="851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2020թ.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2021թ.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2022թ.</w:t>
            </w:r>
          </w:p>
        </w:tc>
        <w:tc>
          <w:tcPr>
            <w:tcW w:w="4841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16220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Sylfaen" w:eastAsia="MS Mincho" w:hAnsi="Sylfaen" w:cs="MS Mincho"/>
                <w:bCs/>
                <w:color w:val="000000" w:themeColor="text1"/>
                <w:kern w:val="36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bCs/>
                <w:color w:val="000000" w:themeColor="text1"/>
                <w:kern w:val="36"/>
                <w:sz w:val="24"/>
                <w:szCs w:val="24"/>
              </w:rPr>
              <w:t>Գնային և ոչ գնային գործոններ</w:t>
            </w:r>
            <w:r w:rsidRPr="00593B8D">
              <w:rPr>
                <w:rFonts w:ascii="Sylfaen" w:eastAsia="MS Mincho" w:hAnsi="Sylfaen" w:cs="Courier New"/>
                <w:bCs/>
                <w:color w:val="000000" w:themeColor="text1"/>
                <w:kern w:val="36"/>
                <w:sz w:val="24"/>
                <w:szCs w:val="24"/>
              </w:rPr>
              <w:t>՝</w:t>
            </w:r>
          </w:p>
        </w:tc>
      </w:tr>
      <w:tr w:rsidR="007753BD" w:rsidRPr="00593B8D" w:rsidTr="00D34664">
        <w:trPr>
          <w:gridAfter w:val="3"/>
          <w:wAfter w:w="2695" w:type="dxa"/>
          <w:trHeight w:val="192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ind w:left="324" w:hanging="324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Աշխատողների միջին տարեկան աշխատավարձը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Գնային 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Հազ.դրամ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5210.94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4673.5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4612.2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4635.0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4665.3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Նոր ընդունված աշխատողների աշխատավարձը հաշվարկվում 66140 դրամ բազային աշխատավարձով նախկինի 111000 դրամի փոխարեն: : 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Հաստիքային աշխատողների քանակը  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մարդ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155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Պայմանավորված է թափուր հաստիքներով, որը համալրվում է և  կհամալրվեն քաղ.ծառայողի թափուր պաշտոններ մրցույթի անցկացնելուց հետո:</w:t>
            </w:r>
          </w:p>
        </w:tc>
      </w:tr>
      <w:tr w:rsidR="007753BD" w:rsidRPr="00593B8D" w:rsidTr="00D34664">
        <w:trPr>
          <w:trHeight w:val="696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Պարևատրման ,դրամական խրախուսումներ և հատուկ վճարների միջին տարեկան մեծությունը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հազ.դրամ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1162.6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1288.5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1266.7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1310.6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1319.2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,,Հաշվեքննիչ  պալատի մասին,,  ՀՀ օրենքի 20-րդ հոդվածի 4-րդ կետի համաձայն պարգևատրման  ֆոնդը  հաշվարկվում է աշխատավարձի ֆոնդի  չգերազանցող 30% գումարի չափով:</w:t>
            </w:r>
          </w:p>
        </w:tc>
        <w:tc>
          <w:tcPr>
            <w:tcW w:w="898" w:type="dxa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Քաղաքացիական ծառայողների միջին տարեկան քանակը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մարդ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99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թափուր հաստիքներով, որը համալրվում է և  կհամալրվեն քաղ.ծառայողի թափուր պաշտոններ մրցույթի անցկացնելուց հետո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Քաղաքացիական ծառայողների պարգևատրման վճարների միջին տարեկան մեծությունը  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հազ.դրամ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585.7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457.1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445.7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448.1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452.6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Նոր ընդունված աշխատողների աշխատավարձը հաշվարկվում է 66140 դրամ բազային աշխատավարձի չափով և նոր սանդղակով,իսկ  նախկին աշխատողների  աշխատավարձը հաշվարկվում էր 111000հազ.դրամ բազային աշխատավարձ, այդ իսպ պատճառով 2020թվ.համեմատ իջել է : 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16220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Սպառվող ռեսուրսներ՝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Էներգետիկ ծառայություններ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1984.42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1966.5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CE5CB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CE5CB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CE5CB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 xml:space="preserve">Հաշվակված  է համաձայն հաստատված նորմատիվների 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Կապի ծառայություններ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5225.0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6837.1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8017.7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8017.7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8017.7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 xml:space="preserve">Հաշվեքննություն արդյունավետ կազմակերպելու նպատակով,  ՀՀ ֆինանսների նախարարությունից տվյալների փոխանցման  համար, անհրաժեշտություն է առաջացել ձեռք բերել տարացքային ցանցի հետ կապված ծառայություն  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Ապահովագրական ծախսեր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109.0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2019 թվականին  կնքվել էր  հոկտեմբեր-դեկտեմբեր ամիսների համար: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Ներքին գործուղումներ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Մարդ/օր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ՀՀ կառավարության 2005 թվականի  թիվ 2335-Ն որոշում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25221.2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19869.5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28574.0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28574.0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28574.0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մարզերում  հյուրանոցային ծառայությունների սակագներով 13.0-15.0հազ.դրամ և մարդ /օրերի ավելացմամբ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Արտասահմանյան գործուղոումների գծով ծախսեր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Մարդ/օր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ՀՀ Կառավարության 2005 թվականի  թիվ 2335-Ն որոշում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35873.7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56160.3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right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80152.5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right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75997.6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75349.6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կնքված միջազգային պայմանագրերով մարդ/օրերի ավելացմամբ: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         Տեղեկատվական ծառայություններ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349.5 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630.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820.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770.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820.0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ՀՀ հաշվեքննիչ պալատի համար մեդիա մոնիտորինգի համար՝ հարցումների արդյունքների վերլուծության  ծառայություն ձեռք բերելու համար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Մեքենաների քանակը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 ավտոմեքենա օտարվել է պետգույքի կառավարման կոմիտեի միջոցով: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Մեքենաների  ընթացիկ նորոգում և պահպանում միջին տարեկան ծախսեր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հազ.դրամ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153.2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239.0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239.0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239.0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239.0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նոր մեքենաների երաշխիքային սպասարկման ժամկետը լրանալով: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Գրասենյակային նյութեր և հագուստ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գնայւն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2633.0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4075.0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5502.5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5337.5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5397.5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տպիչ սարքերի /տոներային քարթրիջների,գունավոր քարթրիջների և համակարգչային սարքավորումներ, գրասենյակայն ապրանքներ ձեռքբերմամբ/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Տրանսպորտային նյութեր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Լիտր/հատ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13023.9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գույքի կառավարման պետական  կոմիտեի  միջոցով 3 մեքենայի օտարմամբ: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Կենցաղային և հանրային սննդի նյութեր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     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1175.9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1518.3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1221.7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1055.7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1133.7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ապրանքների սակագների իջեցմամբ</w:t>
            </w:r>
          </w:p>
        </w:tc>
      </w:tr>
      <w:tr w:rsidR="007753BD" w:rsidRPr="00593B8D" w:rsidTr="00D34664">
        <w:trPr>
          <w:gridAfter w:val="3"/>
          <w:wAfter w:w="2695" w:type="dxa"/>
          <w:trHeight w:val="235"/>
        </w:trPr>
        <w:tc>
          <w:tcPr>
            <w:tcW w:w="303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Պարտադիր վճարներ</w:t>
            </w:r>
          </w:p>
        </w:tc>
        <w:tc>
          <w:tcPr>
            <w:tcW w:w="13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ind w:left="-289" w:firstLine="289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1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դրամ</w:t>
            </w:r>
          </w:p>
        </w:tc>
        <w:tc>
          <w:tcPr>
            <w:tcW w:w="1055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127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91.4</w:t>
            </w:r>
          </w:p>
        </w:tc>
        <w:tc>
          <w:tcPr>
            <w:tcW w:w="99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85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85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4841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Պայմանավորված է գույքի կառավարման պետական  կոմիտե ներկայացված  3 մեքենայի օտարմամբ:</w:t>
            </w:r>
          </w:p>
        </w:tc>
      </w:tr>
    </w:tbl>
    <w:p w:rsidR="007753BD" w:rsidRPr="00593B8D" w:rsidRDefault="007753BD" w:rsidP="00E827D0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jc w:val="center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  <w:lang w:val="hy-AM"/>
        </w:rPr>
      </w:pP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 xml:space="preserve">Աղյուսակ 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  <w:lang w:val="hy-AM"/>
        </w:rPr>
        <w:t>2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>. Ծախսերի ամփոփ հաշվարկը (առանց ծախսային խնայողությունների գծով առաջարկների ներառման)</w:t>
      </w:r>
      <w:r w:rsidRPr="00593B8D">
        <w:rPr>
          <w:rFonts w:ascii="GHEA Grapalat" w:hAnsi="GHEA Grapalat" w:cs="Garamond"/>
          <w:bCs/>
          <w:color w:val="000000" w:themeColor="text1"/>
          <w:sz w:val="24"/>
          <w:szCs w:val="24"/>
          <w:vertAlign w:val="superscript"/>
        </w:rPr>
        <w:t>1</w:t>
      </w:r>
      <w:r w:rsidRPr="00593B8D">
        <w:rPr>
          <w:rFonts w:ascii="GHEA Grapalat" w:hAnsi="GHEA Grapalat" w:cs="Garamond"/>
          <w:bCs/>
          <w:color w:val="000000" w:themeColor="text1"/>
          <w:sz w:val="24"/>
          <w:szCs w:val="24"/>
          <w:vertAlign w:val="superscript"/>
          <w:lang w:val="hy-AM"/>
        </w:rPr>
        <w:t>1</w:t>
      </w:r>
    </w:p>
    <w:tbl>
      <w:tblPr>
        <w:tblW w:w="1644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9"/>
        <w:gridCol w:w="850"/>
        <w:gridCol w:w="851"/>
        <w:gridCol w:w="708"/>
        <w:gridCol w:w="709"/>
        <w:gridCol w:w="709"/>
        <w:gridCol w:w="709"/>
        <w:gridCol w:w="567"/>
        <w:gridCol w:w="567"/>
        <w:gridCol w:w="425"/>
        <w:gridCol w:w="1276"/>
        <w:gridCol w:w="1134"/>
        <w:gridCol w:w="1275"/>
        <w:gridCol w:w="1276"/>
        <w:gridCol w:w="1276"/>
      </w:tblGrid>
      <w:tr w:rsidR="007753BD" w:rsidRPr="00593B8D" w:rsidTr="00D34664">
        <w:trPr>
          <w:trHeight w:val="551"/>
        </w:trPr>
        <w:tc>
          <w:tcPr>
            <w:tcW w:w="3403" w:type="dxa"/>
            <w:vMerge w:val="restart"/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Ծախսային տարրերը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  <w:lang w:val="hy-AM"/>
              </w:rPr>
              <w:t>2</w:t>
            </w:r>
          </w:p>
        </w:tc>
        <w:tc>
          <w:tcPr>
            <w:tcW w:w="38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 xml:space="preserve">&lt;Լրացնել ծախսային գործոնի կամ սպառվող ռեսուրսի անվանումը և չափման միավորը&gt;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13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2977" w:type="dxa"/>
            <w:gridSpan w:val="5"/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&lt;Լրացնել ծախսային գործոնի կամ սպառվող ռեսուրսի անվանումը և չափման միավորը&gt;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13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Ընդամենը ծախսեր (հազ. դրամ)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4</w:t>
            </w:r>
          </w:p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D34664">
        <w:trPr>
          <w:cantSplit/>
          <w:trHeight w:val="1079"/>
        </w:trPr>
        <w:tc>
          <w:tcPr>
            <w:tcW w:w="3403" w:type="dxa"/>
            <w:vMerge/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2019թ. փաստ.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2020թ. բյուջե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2021թ.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2022թ.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ind w:left="113" w:right="113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2023թ.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2019թ. փաստ.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20120թ. բյուջե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2021թ.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2022թ.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2023թ.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2019թ. փաստ.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2020թ. բյուջե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2021թ.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2022թ.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textDirection w:val="btL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2023թ.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Ընդամենը փոփոխության ենթարկված ծախսեր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(հազ. դրամ)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5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,</w:t>
            </w:r>
          </w:p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այդ թվում ըստ առանձին ծախսային տարրերի՝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1068303.0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1123615.5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1124000.7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1088576.3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1094673.0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Աշխատողների աշխատավարձեր և հավելվճարներ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729522.6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724387.7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714898.7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718426.3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723123.7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Պարգևատրումներ,դրամական խրախուսումներ և հատուկ վճարներ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161597.2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199717.4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196332.1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203152.1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204473.0</w:t>
            </w:r>
          </w:p>
        </w:tc>
      </w:tr>
      <w:tr w:rsidR="007753BD" w:rsidRPr="00593B8D" w:rsidTr="00D34664">
        <w:trPr>
          <w:trHeight w:val="798"/>
        </w:trPr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Քաղացիական,դատական և պետական ծառայողների պարգևատրում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46859.7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45257.5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44127.0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44364.2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44808.7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Էներգետիկ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1984.4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1966.5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CE5CB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CE5C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CE5CB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350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CE5CB4"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Կապի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5225.1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6837.1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8017.7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8017.7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8017.7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Ապահովագրական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109.0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400.0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400.0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Գույքի և սարքավորումների վարձակալություն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33086.6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33088.0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33086.7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33086.7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33086.7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Ներքին գործուղումներ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25221.2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19869.5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28574.0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28574.0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28574.0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Արտասահմանյան գործուղումների գծով ծախսեր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35873.7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56160.3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80152.5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75997.6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28349.8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Համակարգչային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4365.5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4767.8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4767.8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4767.8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4767.8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Տեղեկատվական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349.5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630.0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820.0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770.0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820.0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Կառավարչական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948.0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948.0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948.0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948.0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Ներկայացուցչական ծախսեր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2756.9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1500.0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1500.0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1500.0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1500.0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Ընդհանուր բնույթի այլ ծառայություններ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420.0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420.0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970.0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550.0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420.0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Շենքերի և կառույցների ընթացիկ նորոգում և պահպանում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12525.0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 xml:space="preserve">Մեքենաների և սարքավորումների ընթացիկ նորոգում և պահպանում 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2176.6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2590.0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2590.0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2590.0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2590.0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Գրասենյակային նյութեր և հագուստ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2633.0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4075.0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5502.5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5337.5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5397.5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Տրասպորտային նյութեր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13023.9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9500.0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9500.0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Կենցաղային և հանրային սննդի նյութեր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1175.9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1518.3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1221.7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1055.7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1133.7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Պարտադիր վճարներ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91.4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Վարչական սարքավորումներ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10338.2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31210.0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20656.0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20280.0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20280.0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iCs/>
                <w:color w:val="000000" w:themeColor="text1"/>
                <w:sz w:val="24"/>
                <w:szCs w:val="24"/>
              </w:rPr>
              <w:t>Այլ ծախսեր ՀՊ պահուստային ֆոնդ 2%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Դր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18824.1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18904.7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19226.9</w:t>
            </w:r>
          </w:p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19192.9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  <w:t>19286.6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Ընդամենը փոփոխության չենթարկված ծախսեր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(հազ. դրամ)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39856.5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40242.3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52902.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93416.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93416.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753BD" w:rsidRPr="00593B8D" w:rsidTr="00D34664">
        <w:tc>
          <w:tcPr>
            <w:tcW w:w="3403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ԸՆԴԱՄԵՆԸ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(հազ. դրամ)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 w:cs="Garamond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1108159.5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1163857.5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1176903.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1181992.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CE5CB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1188089.</w:t>
            </w:r>
            <w:r w:rsidR="00CE5CB4"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  <w:lang w:val="hy-AM"/>
        </w:rPr>
      </w:pPr>
    </w:p>
    <w:p w:rsidR="007753BD" w:rsidRPr="00593B8D" w:rsidRDefault="007753BD" w:rsidP="007753BD">
      <w:pPr>
        <w:spacing w:after="120"/>
        <w:jc w:val="center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tbl>
      <w:tblPr>
        <w:tblW w:w="15915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21"/>
        <w:gridCol w:w="11594"/>
      </w:tblGrid>
      <w:tr w:rsidR="007753BD" w:rsidRPr="00593B8D" w:rsidTr="003D2C61">
        <w:tc>
          <w:tcPr>
            <w:tcW w:w="4321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Ծրագիրը՝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11594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Հանրային  ֆինանսների և սեփականության ոլորտում հավվեքննություն</w:t>
            </w:r>
          </w:p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3D2C61">
        <w:tc>
          <w:tcPr>
            <w:tcW w:w="4321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Միջոցառումը՝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1594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Հավվեքննիչ պալատի գործունեություն և հավվեքննության իրականացման ծառայություն</w:t>
            </w:r>
          </w:p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3D2C61">
        <w:tc>
          <w:tcPr>
            <w:tcW w:w="4321" w:type="dxa"/>
            <w:shd w:val="clear" w:color="auto" w:fill="D9D9D9"/>
          </w:tcPr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Միջոցառման հիմքում դրված ծախսային պարտավորության բնույթը՝ </w:t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594" w:type="dxa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Հայացողական / ոչ շարունակական /</w:t>
            </w:r>
          </w:p>
          <w:p w:rsidR="007753BD" w:rsidRPr="00593B8D" w:rsidRDefault="007753BD" w:rsidP="00D34664">
            <w:pPr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7753BD" w:rsidRPr="00593B8D" w:rsidRDefault="007753BD" w:rsidP="007753BD">
      <w:pPr>
        <w:spacing w:after="120"/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</w:pPr>
    </w:p>
    <w:p w:rsidR="007753BD" w:rsidRPr="00593B8D" w:rsidRDefault="007753BD" w:rsidP="007753BD">
      <w:pPr>
        <w:spacing w:after="120"/>
        <w:rPr>
          <w:rStyle w:val="FootnoteReference"/>
          <w:color w:val="000000" w:themeColor="text1"/>
          <w:sz w:val="24"/>
          <w:szCs w:val="24"/>
        </w:rPr>
      </w:pP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 xml:space="preserve">Աղյուսակ 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  <w:lang w:val="hy-AM"/>
        </w:rPr>
        <w:t>1</w:t>
      </w:r>
      <w:r w:rsidRPr="00593B8D">
        <w:rPr>
          <w:rFonts w:ascii="GHEA Grapalat" w:hAnsi="GHEA Grapalat" w:cs="Garamond"/>
          <w:b/>
          <w:bCs/>
          <w:color w:val="000000" w:themeColor="text1"/>
          <w:sz w:val="24"/>
          <w:szCs w:val="24"/>
        </w:rPr>
        <w:t>. Ծախսերի վրա ազդող ծախսային գործոնները</w:t>
      </w:r>
    </w:p>
    <w:tbl>
      <w:tblPr>
        <w:tblW w:w="500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09"/>
        <w:gridCol w:w="1704"/>
        <w:gridCol w:w="1000"/>
        <w:gridCol w:w="1287"/>
        <w:gridCol w:w="956"/>
        <w:gridCol w:w="1048"/>
        <w:gridCol w:w="954"/>
        <w:gridCol w:w="972"/>
        <w:gridCol w:w="876"/>
        <w:gridCol w:w="3112"/>
      </w:tblGrid>
      <w:tr w:rsidR="007753BD" w:rsidRPr="00593B8D" w:rsidTr="00F27D11">
        <w:trPr>
          <w:trHeight w:val="271"/>
        </w:trPr>
        <w:tc>
          <w:tcPr>
            <w:tcW w:w="4109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Ծախսային գործոնը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 xml:space="preserve"> և սպառվող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 xml:space="preserve"> (ծախսվող)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ռեսուրսը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 xml:space="preserve"> 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5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704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Գործոնի տեսակը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6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00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Չափի միավորը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7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87" w:type="dxa"/>
            <w:vMerge w:val="restart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Ստանդարտի (նորմատիվի) առկայությունը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8</w:t>
            </w:r>
          </w:p>
        </w:tc>
        <w:tc>
          <w:tcPr>
            <w:tcW w:w="4806" w:type="dxa"/>
            <w:gridSpan w:val="5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lang w:val="hy-AM"/>
              </w:rPr>
              <w:t>Գործոնի կամ ռեսուրսի սպառման (ծախսման) մակարդակը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 xml:space="preserve">9 </w:t>
            </w:r>
          </w:p>
        </w:tc>
        <w:tc>
          <w:tcPr>
            <w:tcW w:w="3112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ind w:left="57" w:right="57"/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Հիմնավորումներ/Պատճառներ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  <w:lang w:val="hy-AM"/>
              </w:rPr>
              <w:t>10</w:t>
            </w: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753BD" w:rsidRPr="00593B8D" w:rsidTr="00F27D11">
        <w:trPr>
          <w:trHeight w:val="164"/>
        </w:trPr>
        <w:tc>
          <w:tcPr>
            <w:tcW w:w="4109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vMerge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2018թ.</w:t>
            </w:r>
          </w:p>
        </w:tc>
        <w:tc>
          <w:tcPr>
            <w:tcW w:w="1048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2019թ.</w:t>
            </w:r>
          </w:p>
        </w:tc>
        <w:tc>
          <w:tcPr>
            <w:tcW w:w="954" w:type="dxa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2020թ.</w:t>
            </w:r>
          </w:p>
        </w:tc>
        <w:tc>
          <w:tcPr>
            <w:tcW w:w="972" w:type="dxa"/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2021թ.</w:t>
            </w:r>
          </w:p>
        </w:tc>
        <w:tc>
          <w:tcPr>
            <w:tcW w:w="876" w:type="dxa"/>
            <w:shd w:val="clear" w:color="auto" w:fill="D9D9D9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  <w:t>2022թ.</w:t>
            </w:r>
          </w:p>
        </w:tc>
        <w:tc>
          <w:tcPr>
            <w:tcW w:w="3112" w:type="dxa"/>
            <w:shd w:val="clear" w:color="auto" w:fill="D9D9D9"/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b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AD067D">
        <w:trPr>
          <w:trHeight w:val="235"/>
        </w:trPr>
        <w:tc>
          <w:tcPr>
            <w:tcW w:w="16018" w:type="dxa"/>
            <w:gridSpan w:val="10"/>
            <w:shd w:val="clear" w:color="auto" w:fill="D9D9D9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Sylfaen" w:eastAsia="MS Mincho" w:hAnsi="Sylfaen" w:cs="MS Mincho"/>
                <w:bCs/>
                <w:color w:val="000000" w:themeColor="text1"/>
                <w:kern w:val="36"/>
                <w:sz w:val="24"/>
                <w:szCs w:val="24"/>
              </w:rPr>
            </w:pPr>
            <w:r w:rsidRPr="00593B8D">
              <w:rPr>
                <w:rFonts w:ascii="GHEA Grapalat" w:eastAsia="MS Mincho" w:hAnsi="GHEA Grapalat" w:cs="MS Mincho"/>
                <w:bCs/>
                <w:color w:val="000000" w:themeColor="text1"/>
                <w:kern w:val="36"/>
                <w:sz w:val="24"/>
                <w:szCs w:val="24"/>
              </w:rPr>
              <w:t>Գնային և ոչ գնային գործոններ</w:t>
            </w:r>
            <w:r w:rsidRPr="00593B8D">
              <w:rPr>
                <w:rFonts w:ascii="Sylfaen" w:eastAsia="MS Mincho" w:hAnsi="Sylfaen" w:cs="Courier New"/>
                <w:bCs/>
                <w:color w:val="000000" w:themeColor="text1"/>
                <w:kern w:val="36"/>
                <w:sz w:val="24"/>
                <w:szCs w:val="24"/>
              </w:rPr>
              <w:t>՝</w:t>
            </w:r>
          </w:p>
        </w:tc>
      </w:tr>
      <w:tr w:rsidR="007753BD" w:rsidRPr="00593B8D" w:rsidTr="00F27D11">
        <w:trPr>
          <w:trHeight w:val="760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  <w:p w:rsidR="007753BD" w:rsidRPr="00593B8D" w:rsidRDefault="007753BD" w:rsidP="00D34664">
            <w:pPr>
              <w:jc w:val="both"/>
              <w:rPr>
                <w:rFonts w:ascii="GHEA Grapalat" w:eastAsia="MS Mincho" w:hAnsi="GHEA Grapalat" w:cs="MS Mincho"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Համակարգիչների 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712CB9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Համակարգիչների զգալի մասը ձեռք է  բերված   2008-2011մ թվականներին : Անհրաժեշտություն է առաջացել  արդիականացնել: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Համակարգիչների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330.3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  <w:hideMark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320.0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320.0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320.0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Դյուրակիր համակարգիչների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Դյուրակիր համակարգիչների զգալի մասը ձեռք է  բերված   2008-2011թվականններին: Անհրաժեշտություն է առաջացել  արդիականացնել: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Դյուրակիր համակարգիչների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344.80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370.0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370.0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370.0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370.0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Ցանցային երթուղագծիչների 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6.0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Անհրաժեշտ  է ձեռք բերել  հաշվեքննիչ պալատի երկու  մասնաշենքի համար 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Ցանցային երթուղագծիչների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22.0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110.0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Համակարգչի կոշտ սկավառակի 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16.0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Համակարգչի կոշտ սկավառակի 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27.5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Բազմաֆունկիցիոնալ սարք՝լազերայինի  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Բազմաֆունկցիոնալ սարքերը հիմհականում 2008-2013թ. ձեռք բերված են: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Բազմաֆունկիցիոնալ սարք՝լազերայինի  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128.40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125.0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125.0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125.0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Օդորակիչների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Օդորակիչների միջին արշեքը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250.0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Համակարգչի սերվերի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Անհրաժեշտ  է ձեռք բերել  հաշվեքննիչ պալատի 2-րդ   մասնաշենքի համար: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Համակարգչի սերվերիմիջին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2000.0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Սերվերային պահարանի քանակը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Անհրաժեշտ  է ձեռք բերվելիք համակարգչային սերվերի համար: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Սերվերային պահարանի միջին արժեքը</w:t>
            </w:r>
          </w:p>
        </w:tc>
        <w:tc>
          <w:tcPr>
            <w:tcW w:w="170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200.0</w:t>
            </w:r>
          </w:p>
        </w:tc>
        <w:tc>
          <w:tcPr>
            <w:tcW w:w="954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Գործիքների հավաքածուի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Գործիքների հավաքածուի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47.5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Ձեռքերի չորացման սարքի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Ձեռքերի չորացման սարքի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Թուղթ կտրող սարքի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Թուղթ կտրող սարքի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35.1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Անխափան սնուցման սարքի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Անխափան սնուցման սարքի հիմնականում ձեռք բերվել 2008թվ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Անխափան սնուցման սարքի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18.0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Գրասեղանների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Գրասեղանների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Գրասենյակային աթոռի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7.0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Գրասենյակային աթոռի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32.0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12.0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Ղեկավարի աթոռ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Ղեկավարի աթոռ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35.0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Լազերային տպիչների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Լազերային տպիչների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79.2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Լամինատորի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Հաշվեքննիչ պալատում առկա է մեկ լամինատոր 2007թվ.: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Լամինատորի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45.0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Տեսագրող սարքի 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Տեսագրող սարք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18.0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Տեսագրող սարքի  քանակը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Տեսագրող սարք միջին արժեքը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40.0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836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Պահարան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:rsidR="007753BD" w:rsidRPr="00593B8D" w:rsidRDefault="007753BD" w:rsidP="00D34664">
            <w:pPr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Sylfaen" w:hAnsi="Sylfae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7753BD" w:rsidRPr="00593B8D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Պահարան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71EAC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7753BD" w:rsidRPr="00593B8D" w:rsidRDefault="007753BD" w:rsidP="00D34664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27D11" w:rsidRPr="00F27D11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Հեռաչափագրման սարքավորումներ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27D11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27D11" w:rsidRPr="00F27D11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Հեռաչափագրման սարքավորումներ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300.0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27D11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27D11" w:rsidRPr="00F27D11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Մակերևույթի հետազոտման սարքավորումներ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 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հատ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27D11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F27D11" w:rsidRPr="00F27D11" w:rsidTr="00F27D11">
        <w:trPr>
          <w:trHeight w:val="235"/>
        </w:trPr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Հեռաչափագրման սարքավորումներ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գնային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հազ դրամ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color w:val="000000" w:themeColor="text1"/>
                <w:sz w:val="24"/>
                <w:szCs w:val="24"/>
              </w:rPr>
              <w:t>ոչ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2490.0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55.0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D11" w:rsidRPr="00F27D11" w:rsidRDefault="00F27D11" w:rsidP="00F27D1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</w:pPr>
            <w:r w:rsidRPr="00F27D11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:rsidR="00F27D11" w:rsidRPr="00F27D11" w:rsidRDefault="00F27D11" w:rsidP="00F27D11">
            <w:pPr>
              <w:jc w:val="center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27D11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7753BD" w:rsidRPr="00593B8D" w:rsidRDefault="007753BD" w:rsidP="007753BD">
      <w:pPr>
        <w:rPr>
          <w:rFonts w:ascii="Sylfaen" w:hAnsi="Sylfaen"/>
          <w:color w:val="000000" w:themeColor="text1"/>
          <w:sz w:val="24"/>
          <w:szCs w:val="24"/>
          <w:lang w:val="hy-AM"/>
        </w:rPr>
      </w:pPr>
    </w:p>
    <w:p w:rsidR="007753BD" w:rsidRPr="00593B8D" w:rsidRDefault="007753BD" w:rsidP="00435E19">
      <w:pPr>
        <w:pStyle w:val="BodyText"/>
        <w:spacing w:line="240" w:lineRule="auto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:rsidR="00435E19" w:rsidRPr="00593B8D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t>4.2. Գոյություն ունեցող ծախսային պարտավորությունները</w:t>
      </w:r>
    </w:p>
    <w:tbl>
      <w:tblPr>
        <w:tblW w:w="18878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426"/>
        <w:gridCol w:w="142"/>
        <w:gridCol w:w="142"/>
        <w:gridCol w:w="2977"/>
        <w:gridCol w:w="2099"/>
        <w:gridCol w:w="571"/>
        <w:gridCol w:w="35"/>
        <w:gridCol w:w="298"/>
        <w:gridCol w:w="1107"/>
        <w:gridCol w:w="2005"/>
        <w:gridCol w:w="1404"/>
        <w:gridCol w:w="107"/>
        <w:gridCol w:w="18"/>
        <w:gridCol w:w="294"/>
        <w:gridCol w:w="15"/>
        <w:gridCol w:w="249"/>
        <w:gridCol w:w="23"/>
        <w:gridCol w:w="444"/>
        <w:gridCol w:w="167"/>
        <w:gridCol w:w="689"/>
        <w:gridCol w:w="93"/>
        <w:gridCol w:w="590"/>
        <w:gridCol w:w="689"/>
        <w:gridCol w:w="159"/>
        <w:gridCol w:w="32"/>
        <w:gridCol w:w="443"/>
        <w:gridCol w:w="468"/>
        <w:gridCol w:w="418"/>
        <w:gridCol w:w="57"/>
        <w:gridCol w:w="179"/>
        <w:gridCol w:w="35"/>
        <w:gridCol w:w="69"/>
        <w:gridCol w:w="41"/>
        <w:gridCol w:w="105"/>
        <w:gridCol w:w="203"/>
        <w:gridCol w:w="236"/>
        <w:gridCol w:w="68"/>
        <w:gridCol w:w="418"/>
        <w:gridCol w:w="1363"/>
      </w:tblGrid>
      <w:tr w:rsidR="00B27B11" w:rsidRPr="00593B8D" w:rsidTr="0034010B">
        <w:trPr>
          <w:gridBefore w:val="1"/>
          <w:gridAfter w:val="21"/>
          <w:wBefore w:w="426" w:type="dxa"/>
          <w:wAfter w:w="6522" w:type="dxa"/>
          <w:trHeight w:val="300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Pr="00593B8D" w:rsidRDefault="00B27B11" w:rsidP="00981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64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B11" w:rsidRDefault="00B27B1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  <w:p w:rsidR="00753E35" w:rsidRPr="00593B8D" w:rsidRDefault="00753E35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5E5661" w:rsidRPr="00593B8D" w:rsidTr="0034010B">
        <w:trPr>
          <w:gridBefore w:val="1"/>
          <w:gridAfter w:val="22"/>
          <w:wBefore w:w="426" w:type="dxa"/>
          <w:wAfter w:w="6966" w:type="dxa"/>
          <w:trHeight w:val="172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ä»ï³Ï³Ý Ù³ñÙÝÇ ·»ñ³ï»ëã³Ï³Ý ¹³ëÇãÁ</w:t>
            </w:r>
            <w:r w:rsidRPr="00593B8D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5E5661" w:rsidRPr="00593B8D" w:rsidTr="0034010B">
        <w:trPr>
          <w:gridBefore w:val="1"/>
          <w:gridAfter w:val="22"/>
          <w:wBefore w:w="426" w:type="dxa"/>
          <w:wAfter w:w="6966" w:type="dxa"/>
          <w:trHeight w:val="267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ä»ï³Ï³Ý Ù³ñÙÝÇ ³Ýí³ÝáõÙÁ</w:t>
            </w:r>
            <w:r w:rsidRPr="00593B8D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5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61" w:rsidRPr="00593B8D" w:rsidRDefault="005E5661" w:rsidP="00B27B11">
            <w:pPr>
              <w:spacing w:after="0" w:line="240" w:lineRule="auto"/>
              <w:ind w:left="-567" w:firstLine="567"/>
              <w:rPr>
                <w:rFonts w:ascii="Arial Armenian" w:eastAsia="Times New Roman" w:hAnsi="Arial Armenian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</w:tr>
      <w:tr w:rsidR="00194F95" w:rsidRPr="00593B8D" w:rsidTr="0034010B">
        <w:trPr>
          <w:gridBefore w:val="1"/>
          <w:gridAfter w:val="36"/>
          <w:wBefore w:w="426" w:type="dxa"/>
          <w:wAfter w:w="18168" w:type="dxa"/>
          <w:trHeight w:val="267"/>
        </w:trPr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94F95" w:rsidRPr="00593B8D" w:rsidRDefault="00194F95" w:rsidP="00B27B11">
            <w:pPr>
              <w:spacing w:after="0" w:line="240" w:lineRule="auto"/>
              <w:ind w:left="-56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94F95" w:rsidRPr="00194F95" w:rsidTr="0034010B">
        <w:trPr>
          <w:gridAfter w:val="6"/>
          <w:wAfter w:w="2393" w:type="dxa"/>
          <w:trHeight w:val="300"/>
        </w:trPr>
        <w:tc>
          <w:tcPr>
            <w:tcW w:w="16485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Ø²ê 3 äºî²Î²Ü Ø²ðØÜÆ Ìð²¶ðºðÆ ¶Ìàì ìºðæÜ²Î²Ü ²ð¸ÚàôÜøÆ òàôò²ÜÆÞÜºðÀ</w:t>
            </w:r>
          </w:p>
        </w:tc>
      </w:tr>
      <w:tr w:rsidR="00194F95" w:rsidRPr="00194F95" w:rsidTr="0034010B">
        <w:trPr>
          <w:gridAfter w:val="7"/>
          <w:wAfter w:w="2434" w:type="dxa"/>
          <w:trHeight w:val="347"/>
        </w:trPr>
        <w:tc>
          <w:tcPr>
            <w:tcW w:w="368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Ìñ³·ñÇ Ýå³ï³ÏÁ</w:t>
            </w:r>
          </w:p>
        </w:tc>
        <w:tc>
          <w:tcPr>
            <w:tcW w:w="2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957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b/>
                <w:color w:val="000000"/>
                <w:sz w:val="24"/>
                <w:szCs w:val="24"/>
                <w:lang w:eastAsia="en-GB"/>
              </w:rPr>
              <w:t>Ìñ³·ñÇ í»ñçÝ³Ï³Ý ³ñ¹ÛáõÝùÝ»ñÁ</w:t>
            </w:r>
          </w:p>
        </w:tc>
        <w:tc>
          <w:tcPr>
            <w:tcW w:w="1701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color w:val="000000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Î³åÁ ÐÐ Ï³é³í³ñáõÃÛ³Ý Íñ³·ñáí ë³ÑÙ³Ýí³Í ù³Õ³ù³Ï³ÝáõÃÛ³Ý ÃÇñ³ËÝ»ñÇ Ñ»ï</w:t>
            </w:r>
          </w:p>
        </w:tc>
      </w:tr>
      <w:tr w:rsidR="00194F95" w:rsidRPr="00194F95" w:rsidTr="0034010B">
        <w:trPr>
          <w:gridAfter w:val="7"/>
          <w:wAfter w:w="2434" w:type="dxa"/>
          <w:trHeight w:val="300"/>
        </w:trPr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01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â³÷áñáßÇãÁ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ºÉ³Ï»ïÁ</w:t>
            </w:r>
          </w:p>
        </w:tc>
        <w:tc>
          <w:tcPr>
            <w:tcW w:w="34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ÂÇñ³ËÁ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color w:val="000000"/>
                <w:lang w:eastAsia="en-GB"/>
              </w:rPr>
            </w:pPr>
          </w:p>
        </w:tc>
      </w:tr>
      <w:tr w:rsidR="00194F95" w:rsidRPr="00194F95" w:rsidTr="0034010B">
        <w:trPr>
          <w:gridAfter w:val="7"/>
          <w:wAfter w:w="2434" w:type="dxa"/>
          <w:trHeight w:val="855"/>
        </w:trPr>
        <w:tc>
          <w:tcPr>
            <w:tcW w:w="368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01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â³÷áñáßÇãÁ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ºÉ³Ï»ï³ÛÇÝ óáõó³ÝÇßÁ</w:t>
            </w:r>
          </w:p>
        </w:tc>
        <w:tc>
          <w:tcPr>
            <w:tcW w:w="19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ÂÇñ³Ë³ÛÇÝ óáõó³ÝÇßÁ</w:t>
            </w:r>
          </w:p>
        </w:tc>
        <w:tc>
          <w:tcPr>
            <w:tcW w:w="14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lang w:eastAsia="en-GB"/>
              </w:rPr>
              <w:t>ÂÇñ³Ë³ÛÇÝ Å³ÙÏ»ïÁ</w:t>
            </w:r>
          </w:p>
        </w:tc>
        <w:tc>
          <w:tcPr>
            <w:tcW w:w="1701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color w:val="000000"/>
                <w:lang w:eastAsia="en-GB"/>
              </w:rPr>
            </w:pPr>
          </w:p>
        </w:tc>
      </w:tr>
      <w:tr w:rsidR="00194F95" w:rsidRPr="00194F95" w:rsidTr="0034010B">
        <w:trPr>
          <w:gridAfter w:val="7"/>
          <w:wAfter w:w="2434" w:type="dxa"/>
          <w:trHeight w:val="6360"/>
        </w:trPr>
        <w:tc>
          <w:tcPr>
            <w:tcW w:w="36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ÐÐ Ñ³ßí»ùÝÝÇã å³É³ïÇ ·áñÍáõÝ»áõÃÛ³Ý ï³ñ»Ï³Ý Íñ³·ñÇ Ï³ï³ñáÕ³Ï³ÝÇ ÇÝùÝ³·Ý³Ñ³ï³Ï³Ý</w:t>
            </w:r>
            <w:r w:rsidRPr="00194F95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en-GB"/>
              </w:rPr>
              <w:t>՝</w:t>
            </w: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 xml:space="preserve"> ²áõ¹ÇïÇ µ³ñÓñ³·áõÛÝ Ù³ñÙÇÝÝ»ñÇ ÙÇç³½·³ÛÇÝ Ï³½Ù³Ï»ñåáõÐ³Ýñ³ÛÇÝ ýÇÝ³ÝëÝ»ñÇ ¨ ë»÷³Ï³ÝáõÃÛ³Ý  áÉáñïáõÙ å»ï³Ï³Ý ¨ Ñ³Ù³Ýù³ÛÇÝ µÛáõç»Ý»ñÇ ÙÇçáóÝ»ñÇ, ëï³óí³Í ÷áË³éáõÃÛáõÝÝ»ñÇ ¨ í³ñÏ»ñÇ,å»ï³Ï³Ý ¨ Ñ³Ù³Ýù³ÛÇÝ ë»÷³Ï³ÝáõÃÛ³Ý û·ï³·áñÍÙ³Ý ûñÇÝ³Ï³ÝáõÃÛ³Ý ¨ ³ñ¹ÛáõÝ³í»ïáõÃÛ³Ý  í»ñ³µ»ñÛ³É  ²½·³ÛÇÝ ÅáÕáíÇÝ ¨ Ñ³ÝñáõÃÛ³ÝÁ Å³Ù³Ý³ÏÇÝ,Ù³ëÝ³·Çï³Ï³Ý ¨ ³ÝÏáÕÙÝ³Ï³É ï»Õ»Ï³ïíáõÃÛáõÝ Ý»ñÏ³Û³óÝ»ÉÝ ¿: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1161                  Ð³Ýñ³ÛÇÝ ýÇÝ³ÝëÝ»ñÇ ¨ ë»÷³Ï³ÝáõÃÛ³Ý áÉáñïáõÙ Ñ³ßí»ùÝÝáõÃÛáõÝ</w:t>
            </w:r>
          </w:p>
        </w:tc>
        <w:tc>
          <w:tcPr>
            <w:tcW w:w="20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ÐÐ Ñ³ßí»ùÝÝÇã å³É³ïÇ ·áñÍáõÝ»áõÃÛ³Ý ï³ñ»Ï³Ý Íñ³·ñÇ  Ï³ï³ñáÕ³Ï³ÝÁ</w:t>
            </w:r>
            <w:r w:rsidRPr="00194F95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en-GB"/>
              </w:rPr>
              <w:t>՝</w:t>
            </w: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 xml:space="preserve"> ²áõ¹ÇïÇ µ³ñÓñ³·áõÛÝ Ù³ñÙÇÝÝ»ñÇ ÙÇç³½·³ÛÇÝ Ï³½Ù³Ï»ñåáõÃÛ³Ý (INTOSAI) Ù»Ãá¹³µ³ÝáõÃÛ³Ý ÑÇÙ³Ý íñ³ (SAI PMF)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¶Ý³Ñ³ï³Ï³ÝÁ   2-3  ÙÇç³Ï³ÛùáõÙ</w:t>
            </w:r>
          </w:p>
        </w:tc>
        <w:tc>
          <w:tcPr>
            <w:tcW w:w="1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2020Ã.</w:t>
            </w:r>
          </w:p>
        </w:tc>
        <w:tc>
          <w:tcPr>
            <w:tcW w:w="199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²ÏÝÏ³ÉíáÕ ·Ý³Ñ³ï³Ï³ÝÁ 3-4 ÙÇç³Ï³ÛùáõÙ</w:t>
            </w:r>
          </w:p>
        </w:tc>
        <w:tc>
          <w:tcPr>
            <w:tcW w:w="147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4F95" w:rsidRPr="00194F95" w:rsidRDefault="00194F95" w:rsidP="00194F9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194F95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2023Ã.</w:t>
            </w:r>
          </w:p>
        </w:tc>
        <w:tc>
          <w:tcPr>
            <w:tcW w:w="16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F95" w:rsidRPr="00194F95" w:rsidRDefault="00194F95" w:rsidP="00194F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194F95">
              <w:rPr>
                <w:rFonts w:ascii="Calibri" w:eastAsia="Times New Roman" w:hAnsi="Calibri" w:cs="Times New Roman"/>
                <w:color w:val="000000"/>
                <w:lang w:eastAsia="en-GB"/>
              </w:rPr>
              <w:t> </w:t>
            </w:r>
          </w:p>
        </w:tc>
      </w:tr>
      <w:tr w:rsidR="006E4EC0" w:rsidRPr="00593B8D" w:rsidTr="0034010B">
        <w:trPr>
          <w:gridBefore w:val="2"/>
          <w:gridAfter w:val="9"/>
          <w:wBefore w:w="568" w:type="dxa"/>
          <w:wAfter w:w="2538" w:type="dxa"/>
          <w:trHeight w:val="405"/>
        </w:trPr>
        <w:tc>
          <w:tcPr>
            <w:tcW w:w="106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F72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  <w:t xml:space="preserve">                                                                                                                                </w:t>
            </w:r>
          </w:p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  <w:t xml:space="preserve">                 </w:t>
            </w:r>
          </w:p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  <w:t xml:space="preserve">            Ð³í»Éí³Í N 3. ´Ûáõç»ï³ÛÇÝ Íñ³·ñ»ñÇ ¨ ³ÏÝÏ³ÉíáÕ ³ñ¹ÛáõÝùÝ»ñÇ Ý»ñÏ³Û³óÙ³Ý Ó¨³ã³÷</w:t>
            </w:r>
          </w:p>
        </w:tc>
        <w:tc>
          <w:tcPr>
            <w:tcW w:w="13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wBefore w:w="568" w:type="dxa"/>
          <w:trHeight w:val="285"/>
        </w:trPr>
        <w:tc>
          <w:tcPr>
            <w:tcW w:w="58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48453F">
        <w:trPr>
          <w:gridBefore w:val="2"/>
          <w:gridAfter w:val="3"/>
          <w:wBefore w:w="568" w:type="dxa"/>
          <w:wAfter w:w="1849" w:type="dxa"/>
          <w:trHeight w:val="409"/>
        </w:trPr>
        <w:tc>
          <w:tcPr>
            <w:tcW w:w="6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  <w:t>ä»ï³Ï³Ý Ù³ñÙÝÇ ·»ñ³ï»ëã³Ï³Ý ¹³ëÇãÁ</w:t>
            </w:r>
            <w:r w:rsidRPr="00593B8D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49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iCs/>
                <w:color w:val="000000"/>
                <w:sz w:val="24"/>
                <w:szCs w:val="24"/>
                <w:lang w:eastAsia="en-GB"/>
              </w:rPr>
              <w:t>105034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wBefore w:w="568" w:type="dxa"/>
          <w:trHeight w:val="780"/>
        </w:trPr>
        <w:tc>
          <w:tcPr>
            <w:tcW w:w="582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6E4EC0" w:rsidRPr="00593B8D" w:rsidRDefault="006E4EC0" w:rsidP="00FB1126">
            <w:pPr>
              <w:spacing w:after="0" w:line="240" w:lineRule="auto"/>
              <w:ind w:left="-23" w:hanging="528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6E4EC0" w:rsidRPr="00593B8D" w:rsidRDefault="006E4EC0" w:rsidP="00FB1126">
            <w:pPr>
              <w:spacing w:after="0" w:line="240" w:lineRule="auto"/>
              <w:jc w:val="both"/>
              <w:rPr>
                <w:rFonts w:ascii="Arial Armenian" w:eastAsia="Times New Roman" w:hAnsi="Arial Armenian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93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  <w:tc>
          <w:tcPr>
            <w:tcW w:w="2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wBefore w:w="568" w:type="dxa"/>
          <w:trHeight w:val="285"/>
        </w:trPr>
        <w:tc>
          <w:tcPr>
            <w:tcW w:w="5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gridAfter w:val="9"/>
          <w:wBefore w:w="568" w:type="dxa"/>
          <w:wAfter w:w="2538" w:type="dxa"/>
          <w:trHeight w:val="285"/>
        </w:trPr>
        <w:tc>
          <w:tcPr>
            <w:tcW w:w="1195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  <w:t xml:space="preserve"> Ø²ê 1. äºî²Î²Ü Ø²ðØÜÆ è²¼Ø²ì²ðàôÂÚ²Ü ÀÜ¸Ð²Üàôð ÜÎ²ð²¶ðàôÂÚàôÜÀ</w:t>
            </w:r>
          </w:p>
        </w:tc>
        <w:tc>
          <w:tcPr>
            <w:tcW w:w="1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wBefore w:w="568" w:type="dxa"/>
          <w:trHeight w:val="285"/>
        </w:trPr>
        <w:tc>
          <w:tcPr>
            <w:tcW w:w="5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9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300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E4EC0" w:rsidRPr="00593B8D" w:rsidRDefault="006E4EC0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 ÐÇÙÝ³Ï³Ý é³½Ù³í³ñ³Ï³Ý Ýå³ï³ÏÝ»ñÁ ¨ ·»ñ³Ï³ í»ñçÝ³Ï³Ý ³ñ¹ÛáõÝùÝ»ñÁ</w:t>
            </w: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1185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Ð³ßí»ùÝÝÇã å³É³ïÇ ·áñÍáõÝ»áõÃÛ³Ý Ýå³ï³ÏÁ Ñ³Ýñ³ÛÇÝ ýÇÝ³ÝëÝ»ñÇ ¨ ë»÷³Ï³ÝáõÃÛ³Ý áÉáñïáõÙ  å»ï³Ï³Ý ¨ Ñ³Ù³Ýù³ÛÇÝ µÛáõç»Ý»ñÇ ÙÇçáóÝ»ñÇ,ëï³ó³Í ÷áË³ïáõÃÛáõÝÝ»ñÇ ¨ í³ñÏ»ñÇ, å»ï³Ï³Ý ¨ Ñ³Ù³Ýù³ÛÇÝ ë»÷³Ï³ÝáõÃÛ³Ý û·ï³·áñÍÙ³Ý ûñÇÝ³Ï³ÝáõÃÛ³Ý  ¨ ³ñ¹ÛáõÝ³í»ïáõÃÛ³Ý í»ñ³µ»ñÛ³É ²½·³ÛÇÝ ÅáÕáíÇÝ ¨ Ñ³ÝñáõÃÛ³ÝÁ Å³Ù³Ý³ÏÇÝ,Ù³ëÝ³·Çï³Ï³Ý ¨ ³ÝÏáÕÙÝ³Ï³É ï»Õ»ÏáõÃÛáõÝ Ý»ñÏ³Û³óÝ»ÉÝ  ¿:</w:t>
            </w: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405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2. ´Ûáõç»ï³ÛÇÝ Íñ³·ñ»ñáõÙ Ï³ï³ñíáÕ ÑÇÙÝ³Ï³Ý ÷á÷áËáõÃÛáõÝÝ»ñÁ</w:t>
            </w: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2441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83CA5" w:rsidRPr="00593B8D" w:rsidRDefault="006E4EC0" w:rsidP="00D83CA5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1.²í»É³ó»É ¿</w:t>
            </w:r>
            <w:r w:rsidR="00D83CA5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B1126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«է</w:t>
            </w: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Ý»ñ·»ïÇÏ Í³é³ÛáõÃÛáõÝÝ»</w:t>
            </w:r>
            <w:r w:rsidR="00D83CA5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ր</w:t>
            </w:r>
            <w:r w:rsidR="00FB1126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»  հոդվածի</w:t>
            </w: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Í³Ëë»ñÁ </w:t>
            </w:r>
          </w:p>
          <w:p w:rsidR="006E4EC0" w:rsidRPr="00593B8D" w:rsidRDefault="00D83CA5" w:rsidP="00AF1BDC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2.²í»É³ó»É </w:t>
            </w:r>
            <w:r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է «Կապի</w:t>
            </w:r>
            <w:r w:rsidR="00FB1126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ծառայություններ»</w:t>
            </w:r>
            <w:r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B1126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հոդվածի</w:t>
            </w:r>
            <w:r w:rsidR="00FB1126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Í³</w:t>
            </w:r>
            <w:r w:rsidR="00FB1126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Ëë»ñÁ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3.</w:t>
            </w:r>
            <w:r w:rsidR="00FB1126" w:rsidRPr="00275B1C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Ա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í»É³ó»É</w:t>
            </w:r>
            <w:r w:rsidR="00FB1126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¿ </w:t>
            </w:r>
            <w:r w:rsidR="00FB1126" w:rsidRPr="00275B1C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«</w:t>
            </w:r>
            <w:r w:rsidR="00AA405B" w:rsidRPr="00275B1C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Գ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áñÍáõÕáõÙÝ»ñ</w:t>
            </w:r>
            <w:r w:rsidR="00AA405B" w:rsidRPr="00275B1C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» հոդվածի</w:t>
            </w:r>
            <w:r w:rsidR="00AA405B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Í³Ëë»ñÁ</w:t>
            </w:r>
            <w:r w:rsidR="006E4EC0" w:rsidRPr="00275B1C">
              <w:rPr>
                <w:rFonts w:ascii="Sylfaen" w:eastAsia="Times New Roman" w:hAnsi="Sylfaen" w:cs="Sylfaen"/>
                <w:b/>
                <w:bCs/>
                <w:color w:val="000000"/>
                <w:sz w:val="24"/>
                <w:szCs w:val="24"/>
                <w:lang w:eastAsia="en-GB"/>
              </w:rPr>
              <w:t>՝</w:t>
            </w:r>
            <w:r w:rsidR="006E4EC0" w:rsidRP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6E4EC0" w:rsidRPr="00275B1C">
              <w:rPr>
                <w:rFonts w:ascii="Arial Armenian" w:eastAsia="Times New Roman" w:hAnsi="Arial Armenian" w:cs="Arial Armenian"/>
                <w:b/>
                <w:bCs/>
                <w:color w:val="000000"/>
                <w:sz w:val="24"/>
                <w:szCs w:val="24"/>
                <w:lang w:eastAsia="en-GB"/>
              </w:rPr>
              <w:t>Ý»ñù</w:t>
            </w:r>
            <w:r w:rsidR="006E4EC0" w:rsidRPr="00AF1BDC">
              <w:rPr>
                <w:rFonts w:ascii="Arial Armenian" w:eastAsia="Times New Roman" w:hAnsi="Arial Armenian" w:cs="Arial Armenian"/>
                <w:b/>
                <w:bCs/>
                <w:color w:val="000000"/>
                <w:lang w:eastAsia="en-GB"/>
              </w:rPr>
              <w:t>ÇÝ</w:t>
            </w:r>
            <w:r w:rsidR="006E4EC0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 </w:t>
            </w:r>
            <w:r w:rsidR="006E4EC0" w:rsidRPr="00AF1BDC">
              <w:rPr>
                <w:rFonts w:ascii="Arial Armenian" w:eastAsia="Times New Roman" w:hAnsi="Arial Armenian" w:cs="Arial Armenian"/>
                <w:b/>
                <w:bCs/>
                <w:color w:val="000000"/>
                <w:lang w:eastAsia="en-GB"/>
              </w:rPr>
              <w:t>·áñÍáõóáõÙÝ»ñÇ</w:t>
            </w:r>
            <w:r w:rsidR="006E4EC0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  ¨ ³ñï³ë³ÑÙ³ÝÛ³Ý ·áñÍáõóáõÙÝ»ñÇ  Í³Ëë»ñÁ</w:t>
            </w:r>
            <w:r w:rsidR="006E4EC0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br/>
              <w:t>4.</w:t>
            </w:r>
            <w:r w:rsidR="00275B1C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 </w:t>
            </w:r>
            <w:r w:rsidR="00275B1C" w:rsidRPr="00AF1BDC">
              <w:rPr>
                <w:rFonts w:ascii="Sylfaen" w:eastAsia="Times New Roman" w:hAnsi="Sylfaen" w:cs="Times New Roman"/>
                <w:b/>
                <w:bCs/>
                <w:color w:val="000000"/>
                <w:lang w:eastAsia="en-GB"/>
              </w:rPr>
              <w:t>Ա</w:t>
            </w:r>
            <w:r w:rsidR="00275B1C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í»É³ó»É </w:t>
            </w:r>
            <w:r w:rsidR="00275B1C" w:rsidRPr="00AF1BDC">
              <w:rPr>
                <w:rFonts w:ascii="Sylfaen" w:eastAsia="Times New Roman" w:hAnsi="Sylfaen" w:cs="Times New Roman"/>
                <w:b/>
                <w:bCs/>
                <w:color w:val="000000"/>
                <w:lang w:eastAsia="en-GB"/>
              </w:rPr>
              <w:t>է «Գ</w:t>
            </w:r>
            <w:r w:rsidR="006E4EC0" w:rsidRP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>ñ³ë»ÝÛ³Ï³ÛÇÝ  ÝÛáõÃ»ñ</w:t>
            </w:r>
            <w:r w:rsid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  և հագուստ</w:t>
            </w:r>
            <w:r w:rsidR="00AF1BDC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» հոդվածի</w:t>
            </w:r>
            <w:r w:rsidR="00AF1BDC">
              <w:rPr>
                <w:rFonts w:ascii="Arial Armenian" w:eastAsia="Times New Roman" w:hAnsi="Arial Armenian" w:cs="Times New Roman"/>
                <w:b/>
                <w:bCs/>
                <w:color w:val="000000"/>
                <w:lang w:eastAsia="en-GB"/>
              </w:rPr>
              <w:t xml:space="preserve">  </w:t>
            </w:r>
            <w:r w:rsidR="006E4EC0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Í³Ëë»ñÁ.</w:t>
            </w:r>
            <w:r w:rsidR="006E4EC0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br/>
              <w:t>5.</w:t>
            </w:r>
            <w:r w:rsidR="00FB1126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Ա</w:t>
            </w:r>
            <w:r w:rsidR="00FB1126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í»É³ó»É</w:t>
            </w:r>
            <w:r w:rsidR="00275B1C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275B1C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է</w:t>
            </w:r>
            <w:r w:rsidR="00FB1126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AA405B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Ñ</w:t>
            </w:r>
            <w:r w:rsidR="006E4EC0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³ßí»ùÝÝÇã å³É³ïÇ Ñ³Ù³ñ </w:t>
            </w:r>
            <w:r w:rsidR="00AA405B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«Վ</w:t>
            </w:r>
            <w:r w:rsidR="006E4EC0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³ñã³Ï³Ý ë³ñù³íáñáõÙÝ»ñ</w:t>
            </w:r>
            <w:r w:rsidR="00AA405B" w:rsidRPr="00593B8D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  <w:lang w:eastAsia="en-GB"/>
              </w:rPr>
              <w:t>» հոդվածի</w:t>
            </w:r>
            <w:r w:rsidR="00AA405B"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Í³Ëë»ñÁ:</w:t>
            </w: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405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3.Î³åÇï³É µÝáõÛÃÇ ÑÇÙÝ³Ï³Ý ÙÇçáó³éáõÙÝ»ñÁ </w:t>
            </w:r>
          </w:p>
        </w:tc>
      </w:tr>
      <w:tr w:rsidR="006E4EC0" w:rsidRPr="00593B8D" w:rsidTr="0034010B">
        <w:trPr>
          <w:gridBefore w:val="2"/>
          <w:gridAfter w:val="10"/>
          <w:wBefore w:w="568" w:type="dxa"/>
          <w:wAfter w:w="2717" w:type="dxa"/>
          <w:trHeight w:val="675"/>
        </w:trPr>
        <w:tc>
          <w:tcPr>
            <w:tcW w:w="15593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EC0" w:rsidRPr="00593B8D" w:rsidRDefault="006E4EC0" w:rsidP="00FB1126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b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</w:tbl>
    <w:p w:rsidR="002C04E0" w:rsidRPr="00593B8D" w:rsidRDefault="002C04E0" w:rsidP="00E40E6B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tbl>
      <w:tblPr>
        <w:tblW w:w="16114" w:type="dxa"/>
        <w:tblLayout w:type="fixed"/>
        <w:tblLook w:val="04A0" w:firstRow="1" w:lastRow="0" w:firstColumn="1" w:lastColumn="0" w:noHBand="0" w:noVBand="1"/>
      </w:tblPr>
      <w:tblGrid>
        <w:gridCol w:w="2123"/>
        <w:gridCol w:w="1139"/>
        <w:gridCol w:w="4393"/>
        <w:gridCol w:w="1955"/>
        <w:gridCol w:w="1630"/>
        <w:gridCol w:w="23"/>
        <w:gridCol w:w="1606"/>
        <w:gridCol w:w="23"/>
        <w:gridCol w:w="1425"/>
        <w:gridCol w:w="1787"/>
        <w:gridCol w:w="10"/>
      </w:tblGrid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54A93" w:rsidRPr="00593B8D" w:rsidTr="00755269">
        <w:trPr>
          <w:gridAfter w:val="1"/>
          <w:wAfter w:w="10" w:type="dxa"/>
          <w:trHeight w:val="345"/>
        </w:trPr>
        <w:tc>
          <w:tcPr>
            <w:tcW w:w="112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ՄԱՍ 2. ՊԵՏԱԿԱՆ ՄԱՐՄՆԻ ԿՈՂՄԻՑ ԻՐԱԿԱՆԱՑՎՈՂ ԲՅՈՒՋԵՏԱՅԻՆ ԾՐԱԳՐԵՐԸ ԵՎ ՄԻՋՈՑԱՌՈՒՄՆԵՐԸ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ind w:left="-671" w:right="509" w:firstLine="671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54A93" w:rsidRPr="00593B8D" w:rsidRDefault="00F54A93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54A93" w:rsidRPr="00593B8D" w:rsidTr="00755269">
        <w:trPr>
          <w:trHeight w:val="69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Դասիչ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Ծրագիր/Միջոցառում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925C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201</w:t>
            </w:r>
            <w:r w:rsidR="00925C3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9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 Փաստացի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925C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</w:t>
            </w:r>
            <w:r w:rsidR="00925C3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 սպասվող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925C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925C3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 xml:space="preserve">թ  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925C39">
            <w:pPr>
              <w:tabs>
                <w:tab w:val="left" w:pos="43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925C3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 xml:space="preserve">թ 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925C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925C3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3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 xml:space="preserve">թ </w:t>
            </w:r>
          </w:p>
        </w:tc>
      </w:tr>
      <w:tr w:rsidR="00F54A93" w:rsidRPr="00593B8D" w:rsidTr="00755269">
        <w:trPr>
          <w:trHeight w:val="48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</w:tr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Ծրագիր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9C4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F54A93" w:rsidRPr="00593B8D" w:rsidTr="00925C3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4" w:name="RANGE!A12"/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1161</w:t>
            </w:r>
            <w:bookmarkEnd w:id="4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անվանումը՝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73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Հանրային ֆինանսների և սեփականության ոլորտում հաշվեքննություն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1108159.5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1163857.8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1176903.</w:t>
            </w:r>
            <w:r w:rsidR="00692C79"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1181992.</w:t>
            </w:r>
            <w:r w:rsidR="00692C79"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1188089.</w:t>
            </w:r>
            <w:r w:rsidR="00692C79"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4</w:t>
            </w:r>
          </w:p>
        </w:tc>
      </w:tr>
      <w:tr w:rsidR="00F54A93" w:rsidRPr="00593B8D" w:rsidTr="00925C39">
        <w:trPr>
          <w:trHeight w:val="450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ind w:left="-1566" w:firstLine="1566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նպատակը՝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121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 xml:space="preserve">Որոշել հաշվեքննության առարկայի օրինականության ու նտնտեսման, նպատային ևծախսային արդյունավետության սզբունքների պահպանումը: 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58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Վերջնական արդյունքի նկարագրությունը՝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187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ind w:left="1029" w:hanging="1029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Հաշվեքննության արդյունքները Ազգային ժողովին  և հանրությանը ժամաակին,մասնագիտական և անկողմնակալ ներկայացնելԸ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405"/>
        </w:trPr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 միջոցառումներ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37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Ընթացիկ միջոցառումներ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420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5" w:name="RANGE!B20"/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11001</w:t>
            </w:r>
            <w:bookmarkEnd w:id="5"/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6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Հաշվեքննիչ պալատի գործունեություն և հաշվեքննության իրականացման ծառայություններ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1078997.2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1113743.1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1137020.</w:t>
            </w:r>
            <w:r w:rsidR="00692C79"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1142519.</w:t>
            </w:r>
            <w:r w:rsidR="00692C79"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1148522.</w:t>
            </w:r>
            <w:r w:rsidR="00692C79"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8</w:t>
            </w:r>
          </w:p>
        </w:tc>
      </w:tr>
      <w:tr w:rsidR="00F54A93" w:rsidRPr="00593B8D" w:rsidTr="00925C39">
        <w:trPr>
          <w:trHeight w:val="360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136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Հաշվեքննիչ պալատի բնականոն գործունեության ապահովմանը և հանրային ֆինանսների ու սեփականության ոլորտում օրենքով սահմանված կարգով հաշվեքննության իրականացմանն ուղղված միջոցառումներ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6" w:name="RANGE!C24"/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տեսակը՝</w:t>
            </w:r>
            <w:bookmarkEnd w:id="6"/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49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Ծառայությունների մատուցում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420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11002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61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Հաշվեքննիչ պալատի պահուստային ֆոնդ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18824.1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18904.7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19226.9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19192.9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19286.6</w:t>
            </w:r>
          </w:p>
        </w:tc>
      </w:tr>
      <w:tr w:rsidR="00F54A93" w:rsidRPr="00593B8D" w:rsidTr="00925C39">
        <w:trPr>
          <w:trHeight w:val="43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1170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Հաշվեքննիչ պալատի գործունեության արդյունավետ իրականացման, աշխատանքների նպատակային խրախուսման համար, չկանխատեսված ծախսերի կատարման ապահովում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25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  <w:t>Միջոցառման տեսակը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57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Ծառայությունների մատուցում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bookmarkStart w:id="7" w:name="RANGE!A32"/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  <w:bookmarkEnd w:id="7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Հանրային սեփականության կառավարման միջոցառումներ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8" w:name="RANGE!A33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8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31001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անվանումը՝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</w:tr>
      <w:tr w:rsidR="00F54A93" w:rsidRPr="00593B8D" w:rsidTr="00925C39">
        <w:trPr>
          <w:trHeight w:val="55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9" w:name="RANGE!A34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9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Հաշվեքննիչ պալատի տեխնիկական հագեցվածության բարելավում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10338.2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31210.0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20656.0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20280.0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54A93" w:rsidRPr="00593B8D" w:rsidRDefault="00BE24BE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20280.0</w:t>
            </w:r>
          </w:p>
        </w:tc>
      </w:tr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10" w:name="RANGE!A35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0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նկարագրությունը՝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F54A93" w:rsidRPr="00593B8D" w:rsidTr="00755269">
        <w:trPr>
          <w:trHeight w:val="73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11" w:name="RANGE!A36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1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  <w:t>Հաշվեքննիչ պալատի գործունեության համար անհրաժեշտ վարչական սարքավորումների ձեռքբերում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F54A93" w:rsidRPr="00593B8D" w:rsidTr="00755269">
        <w:trPr>
          <w:trHeight w:val="345"/>
        </w:trPr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12" w:name="RANGE!A37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2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Միջոցառման տեսակը՝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F54A93" w:rsidRPr="00593B8D" w:rsidTr="00755269">
        <w:trPr>
          <w:trHeight w:val="600"/>
        </w:trPr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bookmarkStart w:id="13" w:name="RANGE!A38"/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  <w:bookmarkEnd w:id="13"/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iCs/>
                <w:sz w:val="24"/>
                <w:szCs w:val="24"/>
                <w:lang w:eastAsia="en-GB"/>
              </w:rPr>
              <w:t>Պետական մարմնի կողմից օգտագործվող ոչ ֆինանսական ակտիվների հետ գործառնություններ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7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A93" w:rsidRPr="00593B8D" w:rsidRDefault="00F54A93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</w:tbl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tbl>
      <w:tblPr>
        <w:tblW w:w="1797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2835"/>
        <w:gridCol w:w="4874"/>
        <w:gridCol w:w="796"/>
        <w:gridCol w:w="575"/>
        <w:gridCol w:w="1182"/>
        <w:gridCol w:w="86"/>
        <w:gridCol w:w="1417"/>
        <w:gridCol w:w="709"/>
        <w:gridCol w:w="475"/>
        <w:gridCol w:w="235"/>
        <w:gridCol w:w="880"/>
        <w:gridCol w:w="537"/>
        <w:gridCol w:w="142"/>
        <w:gridCol w:w="634"/>
        <w:gridCol w:w="124"/>
        <w:gridCol w:w="1085"/>
        <w:gridCol w:w="117"/>
        <w:gridCol w:w="148"/>
        <w:gridCol w:w="88"/>
        <w:gridCol w:w="375"/>
        <w:gridCol w:w="263"/>
        <w:gridCol w:w="394"/>
      </w:tblGrid>
      <w:tr w:rsidR="00257AC1" w:rsidRPr="00593B8D" w:rsidTr="004E19C1">
        <w:trPr>
          <w:gridAfter w:val="2"/>
          <w:wAfter w:w="657" w:type="dxa"/>
          <w:trHeight w:val="285"/>
        </w:trPr>
        <w:tc>
          <w:tcPr>
            <w:tcW w:w="7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  <w:t>Ð³í»Éí³Í N 3. ´Ûáõç»ï³ÛÇÝ Íñ³·ñ»ñÇ ¨ ³ÏÝÏ³ÉíáÕ ³ñ¹ÛáõÝùÝ»ñÇ Ý»ñÏ³Û³óÙ³Ý Ó¨³ã³÷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1"/>
          <w:wAfter w:w="394" w:type="dxa"/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  <w:t>ä»ï³Ï³Ý Ù³ñÙÝÇ (´¶Î) ·»ñ³ï»ëã³Ï³Ý ¹³ëÇãÁ</w:t>
            </w:r>
            <w:r w:rsidRPr="00593B8D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105034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  <w:t>ä»ï³Ï³Ý Ù³ñÙÝÇ (´¶Î) ³Ýí³ÝáõÙÁ</w:t>
            </w:r>
            <w:r w:rsidRPr="00593B8D">
              <w:rPr>
                <w:rFonts w:ascii="Sylfaen" w:eastAsia="Times New Roman" w:hAnsi="Sylfaen" w:cs="Sylfaen"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Ð²ÞìºøÜÜÆâ ä²È²î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trHeight w:val="285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  <w:t>Ø²ê 4. äºî²Î²Ü Ø²ðØÜÆ ¶Ìàì ²ð¸ÚàôÜø²ÚÆÜ (Î²î²ðàÔ²Î²Ü) òàôò²ÜÆÞÜºðÀ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  <w:t>Ìñ³·ñÇ ¹³ëÇãÁ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  <w:t>Ìñ³·ñÇ ³Ýí³ÝáõÙÁ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iCs/>
                <w:color w:val="000000"/>
                <w:sz w:val="24"/>
                <w:szCs w:val="24"/>
                <w:lang w:eastAsia="en-GB"/>
              </w:rPr>
              <w:t>1161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iCs/>
                <w:color w:val="000000"/>
                <w:sz w:val="24"/>
                <w:szCs w:val="24"/>
                <w:lang w:eastAsia="en-GB"/>
              </w:rPr>
              <w:t>Ð³Ýñ³ÛÇÝ ýÇÝ³ÝëÝ»ñÇ ¨ ë»÷³Ï³ÝáõÃÛ³Ý áÉáñïáõÙ Ñ³ßí»ùÝÝáõÃÛáõÝ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  <w:t>Ìñ³·ñÇ ÙÇçáó³éáõÙÝ»ñÁ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²Ù÷á÷/µ³óí³Í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´³óí³Í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105034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Ìñ³·ñÇ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1161</w:t>
            </w:r>
          </w:p>
        </w:tc>
        <w:tc>
          <w:tcPr>
            <w:tcW w:w="80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òáõó³ÝÇßÝ»ñ</w:t>
            </w:r>
          </w:p>
        </w:tc>
      </w:tr>
      <w:tr w:rsidR="007E18CE" w:rsidRPr="00593B8D" w:rsidTr="004E19C1">
        <w:trPr>
          <w:gridAfter w:val="6"/>
          <w:wAfter w:w="1385" w:type="dxa"/>
          <w:trHeight w:val="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2019Ã. ÷³ëï³óÇ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2020Ã ëå³ëíáÕ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2021Ã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2022Ã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2023Ã </w:t>
            </w:r>
          </w:p>
        </w:tc>
      </w:tr>
      <w:tr w:rsidR="007E18CE" w:rsidRPr="00593B8D" w:rsidTr="004E19C1">
        <w:trPr>
          <w:gridAfter w:val="6"/>
          <w:wAfter w:w="1385" w:type="dxa"/>
          <w:trHeight w:val="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Ð³ßí»ùÝÝÇã å³É³ïÇ ·áñÍáõÝ»áõÃÛ³Ý ¨ Ñ³ßí»ùÝÝáõÃÛ³Ý Çñ³Ï³Ý³óÙ³Ý Í³é³ÛáõÃÛáõÝÝ»ñ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112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ÜÏ³ñ³·ñáõÃÛáõÝÁ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Ð³ßí»ùÝÝÇã å³É³ïÇ µÝ³Ï³ÝáÝ ·áñÍáõÝ»áõÃÛ³Ý ³å³ÑáíÙ³ÝÝ áõ Ñ³Ýñ³ÛÇÝ ýÇÝ³ÝëÝ»ñÇ ¨ ë»÷³Ï³ÝáõÃÛ³Ý áÉáñïáõÙ ûñ»Ýùáí ë³ÑÙ³Ýí³Í Ï³ñ·áí Ñ³ßí»ùÝÝáõÃÛ³Ý Çñ³Ï³Ý³óÙ³ÝÝ áõÕÕí³Í ÙÇçáó³éáõÙÝ»ñ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41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ï»ë³ÏÁ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Ì³é³ÛáõÃÛáõÝÝ»ñÇ Ù³ïáõóáõÙ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BF476E" w:rsidRPr="00593B8D" w:rsidTr="004E19C1">
        <w:trPr>
          <w:gridAfter w:val="6"/>
          <w:wAfter w:w="1385" w:type="dxa"/>
          <w:trHeight w:val="56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  <w:t>Ì³é³ÛáõÃÛáõÝÁ Ù³ïáõóáÕ Ï³½Ù³Ï»ñåáõÃÛ³Ý(Ý»ñÇ) ³Ýí³ÝáõÙ(Ý»ñ)Á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²ñ¹ÛáõÝùÇ ã³÷áñáßÇãÝ»ñ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Ð³ßí»ùÝÝáõÃÛáõÝÝ»ñÇ ù³Ý³Ï*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 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30</w:t>
            </w:r>
          </w:p>
        </w:tc>
      </w:tr>
      <w:tr w:rsidR="007E18CE" w:rsidRPr="00593B8D" w:rsidTr="004E19C1">
        <w:trPr>
          <w:gridAfter w:val="6"/>
          <w:wAfter w:w="1385" w:type="dxa"/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ä»ï³Ï³Ý µÛáõç»Ç Ï³ï³ñÙ³Ý í»ñ³µ»ñÛ³É »½ñ³Ï³óáõÃÛ³Ý ïñ³Ù³¹ñáõÙ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7E18CE" w:rsidRPr="00593B8D" w:rsidTr="004E19C1">
        <w:trPr>
          <w:gridAfter w:val="6"/>
          <w:wAfter w:w="1385" w:type="dxa"/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Ð³ßí»ùÝÝÇã å³É³ïÇ ·áñÍáõÝ»áõÃÛ³Ý í»ñ³µ»ñÛ³É ï³ñ»Ï³Ý Ñ³Ëáñ¹áõÙÝ»ñ ù³Ý³Ï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</w:p>
        </w:tc>
      </w:tr>
      <w:tr w:rsidR="007E18CE" w:rsidRPr="00593B8D" w:rsidTr="004E19C1">
        <w:trPr>
          <w:gridAfter w:val="6"/>
          <w:wAfter w:w="1385" w:type="dxa"/>
          <w:trHeight w:val="26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Ð³ßí»ùÝÝÇã å³É³ïÇ ·áñÍáõÝ»áõÃÛ³Ý ï³ñ»Ï³Ý Íñ³·ñÇ Ï³ï³ñáÕ³Ï³ÝÇ ÇÝùÝ³·Ý³Ñ³ï³Ï³Ý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՝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Arial LatArm" w:eastAsia="Times New Roman" w:hAnsi="Arial LatArm" w:cs="Arial LatArm"/>
                <w:b/>
                <w:iCs/>
                <w:color w:val="000000"/>
                <w:sz w:val="24"/>
                <w:szCs w:val="24"/>
                <w:lang w:eastAsia="en-GB"/>
              </w:rPr>
              <w:t>²áõ¹ÇïÇ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µ³ñÓñ³·áõÛÝ Ù³ñÙÇÝÝ»ñÇ ÙÇç³½·³ÛÇÝ Ï³½Ù³Ï»ñåáõÃÛ³Ý (INTOSAI) Ù»Ãá¹³µ³ÝáõÃÛ³Ý ÑÇÙ³Ý íñ³ (SAI PMF) ²Ûá/àã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        1</w:t>
            </w:r>
          </w:p>
        </w:tc>
      </w:tr>
      <w:tr w:rsidR="007E18CE" w:rsidRPr="00593B8D" w:rsidTr="004E19C1">
        <w:trPr>
          <w:gridAfter w:val="6"/>
          <w:wAfter w:w="1385" w:type="dxa"/>
          <w:trHeight w:val="1385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º²îØ ßñç³Ý³ÏÝ»ñáõÙ ³Ý¹³Ù å»ïáõÃÛáõÝÝ»ñÇ ²áõ¹ÇïÇ µ³ñÓñ³·áõÛÝ Ù³ñÙÇÝÝ»ñÇ Ñ»ï Ñ³Ù³ï»Õ ÑëÏáÕ³Ï³Ý ÙÇçáó³éáõÙÝ»ñÇ ù³Ý³Ï, Ñ³ï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</w:t>
            </w:r>
          </w:p>
        </w:tc>
      </w:tr>
      <w:tr w:rsidR="007E18CE" w:rsidRPr="00593B8D" w:rsidTr="004E19C1">
        <w:trPr>
          <w:gridAfter w:val="6"/>
          <w:wAfter w:w="1385" w:type="dxa"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àñ³Ï³Ï³Ý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º²îØ ³ñï³ùÇÝ ³áõ¹ÇïÇ ëï³Ý¹³ñïÝ»ñÇÝ Ñ³Ù³å³ï³ëË³ÝáõÃÛáõÝ,²Ûá/àã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²Ûá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²Ûá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²Ûá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²Ûá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FB1126">
            <w:pPr>
              <w:spacing w:after="0" w:line="240" w:lineRule="auto"/>
              <w:jc w:val="both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²Ûá</w:t>
            </w:r>
          </w:p>
        </w:tc>
      </w:tr>
      <w:tr w:rsidR="007E18CE" w:rsidRPr="00593B8D" w:rsidTr="004E19C1">
        <w:trPr>
          <w:gridAfter w:val="6"/>
          <w:wAfter w:w="1385" w:type="dxa"/>
          <w:trHeight w:val="1601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F15" w:rsidRPr="00593B8D" w:rsidRDefault="00153F15" w:rsidP="00D85682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º²îØ ßñç³Ý³ÏÝ»ñáõÙ ³Ý¹³Ù å»ïáõÃÛáõÝÝ»ñÇ ²áõ¹ÇïÇ µ³ñÓñ³·áõÛÝ Ù³ñÙÇÝÝ»ñÇ Ñ»ï Ñ³Ù³ï»Õ ÑëÏáÕ³Ï³Ý ÙÇçáó³éáõÙÝ»ñÇ ³ñ¹ÛáõÝùáõÙ  Ï³½Ùí³Í Ñ³íí»ïíáõÃÛáõÝÝ»ñÇ  ù³Ý³Ï, Ñ³ï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3F15" w:rsidRPr="00593B8D" w:rsidRDefault="00153F15" w:rsidP="00BF476E">
            <w:pPr>
              <w:spacing w:after="0" w:line="240" w:lineRule="auto"/>
              <w:ind w:left="-395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  <w:p w:rsidR="00153F15" w:rsidRPr="00593B8D" w:rsidRDefault="00153F15" w:rsidP="00D8568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153F15" w:rsidRPr="00593B8D" w:rsidRDefault="00153F15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3F15" w:rsidRPr="00593B8D" w:rsidRDefault="00D85682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1078997.2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3F15" w:rsidRPr="00593B8D" w:rsidRDefault="00D85682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1113743.1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3F15" w:rsidRPr="00593B8D" w:rsidRDefault="00D85682" w:rsidP="00692C7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1137020.</w:t>
            </w:r>
            <w:r w:rsidR="00692C79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D85682" w:rsidP="00692C7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1142519.</w:t>
            </w:r>
            <w:r w:rsidR="00692C79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3F15" w:rsidRPr="00593B8D" w:rsidRDefault="00712CB9" w:rsidP="00692C79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 </w:t>
            </w:r>
            <w:r w:rsidR="00D85682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1148522.</w:t>
            </w:r>
            <w:r w:rsidR="00692C79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8</w:t>
            </w:r>
          </w:p>
        </w:tc>
      </w:tr>
      <w:tr w:rsidR="00257AC1" w:rsidRPr="00593B8D" w:rsidTr="004E19C1">
        <w:trPr>
          <w:gridAfter w:val="1"/>
          <w:wAfter w:w="394" w:type="dxa"/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1"/>
          <w:wAfter w:w="394" w:type="dxa"/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D85682" w:rsidRPr="00593B8D" w:rsidRDefault="00D85682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D85682" w:rsidRPr="00593B8D" w:rsidRDefault="00D85682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  <w:p w:rsidR="00D85682" w:rsidRPr="00593B8D" w:rsidRDefault="00D85682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1"/>
          <w:wAfter w:w="394" w:type="dxa"/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²Ù÷á÷/µ³óí³Í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´³óí³Í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1"/>
          <w:wAfter w:w="394" w:type="dxa"/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105034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gridAfter w:val="1"/>
          <w:wAfter w:w="394" w:type="dxa"/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Ìñ³·ñÇ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1161</w:t>
            </w:r>
          </w:p>
        </w:tc>
        <w:tc>
          <w:tcPr>
            <w:tcW w:w="8081" w:type="dxa"/>
            <w:gridSpan w:val="13"/>
            <w:vAlign w:val="bottom"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òáõó³ÝÇßÝ»ñ</w:t>
            </w:r>
          </w:p>
        </w:tc>
      </w:tr>
      <w:tr w:rsidR="007E18CE" w:rsidRPr="00593B8D" w:rsidTr="004E19C1">
        <w:trPr>
          <w:gridAfter w:val="6"/>
          <w:wAfter w:w="1385" w:type="dxa"/>
          <w:trHeight w:val="4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11002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2019Ã. ÷³ëï³óÇ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2020Ã ëå³ëíáÕ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2021Ã </w:t>
            </w:r>
          </w:p>
        </w:tc>
        <w:tc>
          <w:tcPr>
            <w:tcW w:w="1417" w:type="dxa"/>
            <w:gridSpan w:val="2"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2022Ã </w:t>
            </w:r>
          </w:p>
        </w:tc>
        <w:tc>
          <w:tcPr>
            <w:tcW w:w="1985" w:type="dxa"/>
            <w:gridSpan w:val="4"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2023Ã </w:t>
            </w:r>
          </w:p>
        </w:tc>
      </w:tr>
      <w:tr w:rsidR="007E18CE" w:rsidRPr="00593B8D" w:rsidTr="004E19C1">
        <w:trPr>
          <w:gridAfter w:val="6"/>
          <w:wAfter w:w="1385" w:type="dxa"/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Ð³ßí»ùÝÝÇã å³É³ïÇ å³Ñáõëï³ÛÇÝ ýáÝ¹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ind w:left="-395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10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ÜÏ³ñ³·ñáõÃÛáõÝÁ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Ð³ßí»ùÝÝÇã å³É³ïÇ ·áñÍáõÝ»áõÃÛ³Ý ³ñ¹ÛáõÝ³í»ï Çñ³Ï³Ý³óÙ³Ý, ³ßË³ï³ÝùÝ»ñÇ Ýå³ï³Ï³ÛÇÝ Ëñ³ËáõëÙ³Ý Ñ³Ù³ñ, ãÏ³ÝË³ï»ëí³Í Í³Ëë»ñÇ Ï³ï³ñÙ³Ý ³å³ÑáíáõÙ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5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ï»ë³ÏÁ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Ì³é³ÛáõÃÛáõÝÝ»ñÇ Ù³ïáõóáõÙ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  <w:t>Ì³é³ÛáõÃÛáõÝÁ Ù³ïáõóáÕ Ï³½Ù³Ï»ñåáõÃÛ³Ý(Ý»ñÇ) ³Ýí³ÝáõÙ(Ý»ñ)Á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²ñ¹ÛáõÝùÇ ã³÷áñáßÇãÝ»ñ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18824.1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18904.7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8CE" w:rsidRPr="00593B8D" w:rsidRDefault="0046176F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19226.9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19192.9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18CE" w:rsidRPr="00593B8D" w:rsidRDefault="0046176F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19286.6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²Ù÷á÷/µ³óí³Í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´³óí³Í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6"/>
          <w:wAfter w:w="1385" w:type="dxa"/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·»ñ³ï»ëã³Ï³Ý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105034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6"/>
          <w:wAfter w:w="1385" w:type="dxa"/>
          <w:trHeight w:val="51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ä»ï³Ï³Ý Ù³ñÙÝÇ (´êÎ)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E18CE" w:rsidRPr="00593B8D" w:rsidTr="004E19C1">
        <w:trPr>
          <w:gridAfter w:val="19"/>
          <w:wAfter w:w="9466" w:type="dxa"/>
          <w:trHeight w:val="50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Ìñ³·ñÇ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1161</w:t>
            </w:r>
          </w:p>
        </w:tc>
      </w:tr>
      <w:tr w:rsidR="007E18CE" w:rsidRPr="00593B8D" w:rsidTr="004E19C1">
        <w:trPr>
          <w:gridAfter w:val="6"/>
          <w:wAfter w:w="1385" w:type="dxa"/>
          <w:trHeight w:val="4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¹³ëÇãÁ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jc w:val="right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31001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46176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201</w:t>
            </w:r>
            <w:r w:rsidR="0046176F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9</w:t>
            </w: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Ã. ÷³ëï³óÇ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46176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</w:t>
            </w:r>
            <w:r w:rsidR="0046176F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</w:t>
            </w: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Ã. ëå³ëíáÕ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46176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202</w:t>
            </w:r>
            <w:r w:rsidR="0046176F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Ã.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46176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202</w:t>
            </w:r>
            <w:r w:rsidR="0046176F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Ã. 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</w:tcPr>
          <w:p w:rsidR="007E18CE" w:rsidRPr="00593B8D" w:rsidRDefault="007E18CE" w:rsidP="007E18CE">
            <w:pPr>
              <w:spacing w:after="0" w:line="240" w:lineRule="auto"/>
              <w:ind w:left="-160" w:firstLine="190"/>
              <w:jc w:val="center"/>
              <w:rPr>
                <w:rFonts w:ascii="Sylfaen" w:eastAsia="Times New Roman" w:hAnsi="Sylfae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2</w:t>
            </w:r>
            <w:r w:rsidR="0046176F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023</w:t>
            </w:r>
            <w:r w:rsidRPr="00593B8D">
              <w:rPr>
                <w:rFonts w:ascii="Sylfaen" w:eastAsia="Times New Roman" w:hAnsi="Sylfaen" w:cs="Times New Roman"/>
                <w:b/>
                <w:color w:val="000000"/>
                <w:sz w:val="24"/>
                <w:szCs w:val="24"/>
                <w:lang w:eastAsia="en-GB"/>
              </w:rPr>
              <w:t>թ.</w:t>
            </w:r>
          </w:p>
        </w:tc>
      </w:tr>
      <w:tr w:rsidR="007E18CE" w:rsidRPr="00593B8D" w:rsidTr="004E19C1">
        <w:trPr>
          <w:gridAfter w:val="6"/>
          <w:wAfter w:w="1385" w:type="dxa"/>
          <w:trHeight w:val="55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³Ýí³ÝáõÙÁ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Ð³ßí»ùÝÝÇã å³É³ïÇ ï»ËÝÇÏ³Ï³Ý Ñ³·»óí³ÍáõÃÛ³Ý µ³ñ»É³íáõÙ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5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ÜÏ³ñ³·ñáõÃÛáõÝÁ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Ð³ßí»ùÝÝÇã å³É³ïÇ ·áñÍáõÝ»áõÃÛ³Ý Ñ³Ù³ñ ³ÝÑñ³Å»ßï í³ñã³Ï³Ý ë³ñù³íáñáõÙÝ»ñÇ Ó»éùµ»ñáõÙ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54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ï»ë³ÏÁ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sz w:val="24"/>
                <w:szCs w:val="24"/>
                <w:lang w:eastAsia="en-GB"/>
              </w:rPr>
              <w:t>ä»ï³Ï³Ý Ù³ñÙÝÇ ÏáÕÙÇó û·ï³·áñÍíáÕ áã ýÇÝ³Ýë³Ï³Ý ³ÏïÇíÝ»ñÇ Ñ»ï ·áñÍ³éÝáõÃÛáõÝÝ»ñ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76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Armenian" w:eastAsia="Times New Roman" w:hAnsi="Arial Armenian" w:cs="Times New Roman"/>
                <w:b/>
                <w:iCs/>
                <w:color w:val="000000"/>
                <w:sz w:val="24"/>
                <w:szCs w:val="24"/>
                <w:lang w:eastAsia="en-GB"/>
              </w:rPr>
              <w:t>²ÏïÇíÝ û·ï³·áñÍáÕ Ï³½Ù³Ï»ñåáõÃÛ³Ý(Ý»ñÇ) ³Ýí³ÝáõÙ(Ý»ñ)Á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՝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ÐÐ Ñ³ßí»ùÝÝÇã å³É³ï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²ñ¹ÛáõÝùÇ ã³÷áñáßÇãÝ»ñ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E18CE" w:rsidRPr="00593B8D" w:rsidTr="004E19C1">
        <w:trPr>
          <w:gridAfter w:val="6"/>
          <w:wAfter w:w="1385" w:type="dxa"/>
          <w:trHeight w:val="77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46176F">
            <w:pPr>
              <w:spacing w:after="0" w:line="240" w:lineRule="auto"/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Ð³Ù³Ï³ñ·ã³ÛÇÝ ë³ñù³íáñáõÙÝ»ñ ù³Ý³Ï, Ñ</w:t>
            </w:r>
            <w:r w:rsidR="00FB541B" w:rsidRPr="00593B8D"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  <w:t>ատ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59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90</w:t>
            </w:r>
          </w:p>
        </w:tc>
      </w:tr>
      <w:tr w:rsidR="007E18CE" w:rsidRPr="00593B8D" w:rsidTr="004E19C1">
        <w:trPr>
          <w:gridAfter w:val="6"/>
          <w:wAfter w:w="1385" w:type="dxa"/>
          <w:trHeight w:val="6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  <w:t>Ժամկետային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ê³ñù³íáñáõÙÝ»ñÇ Í³é³ÛáõÃÛ³Ý Ï³ÝË³ï»ëíáÕ ÙÇçÇÝ Å³ÙÏ»ï, ï³ñÇ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5</w:t>
            </w:r>
          </w:p>
        </w:tc>
      </w:tr>
      <w:tr w:rsidR="007E18CE" w:rsidRPr="00593B8D" w:rsidTr="004E19C1">
        <w:trPr>
          <w:gridAfter w:val="6"/>
          <w:wAfter w:w="1385" w:type="dxa"/>
          <w:trHeight w:val="64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¶ñ³ë»ÝÛ³Ï³ÛÇÝ ·áõÛù</w:t>
            </w:r>
            <w:r w:rsidR="00FB541B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FB541B"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ù³Ý³Ï,հատ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FB541B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FB541B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FB541B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8CE" w:rsidRPr="00593B8D" w:rsidRDefault="00FB541B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8CE" w:rsidRPr="00593B8D" w:rsidRDefault="00FB541B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36</w:t>
            </w:r>
          </w:p>
        </w:tc>
      </w:tr>
      <w:tr w:rsidR="007E18CE" w:rsidRPr="00593B8D" w:rsidTr="004E19C1">
        <w:trPr>
          <w:gridAfter w:val="6"/>
          <w:wAfter w:w="1385" w:type="dxa"/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8CE" w:rsidRPr="00593B8D" w:rsidRDefault="007E18CE" w:rsidP="007E18CE">
            <w:pPr>
              <w:spacing w:after="0" w:line="240" w:lineRule="auto"/>
              <w:ind w:firstLine="179"/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  <w:t>ժամկետային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¶ñ³ë»ÝÛ³Ï³ÛÇÝ ·áõÛùÇ Í³é³ÛáõÃÛ³Ý Ï³ÝË³ï»ëíáÕ ÙÇçÇÝ Å³ÙÏ»ï, ï³ñÇ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FB541B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8CE" w:rsidRPr="00593B8D" w:rsidRDefault="007E18CE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 </w:t>
            </w:r>
            <w:r w:rsidR="00FB541B"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 xml:space="preserve">     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8CE" w:rsidRPr="00593B8D" w:rsidRDefault="00FB541B" w:rsidP="00712CB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10</w:t>
            </w:r>
          </w:p>
        </w:tc>
      </w:tr>
      <w:tr w:rsidR="00FB541B" w:rsidRPr="00593B8D" w:rsidTr="004E19C1">
        <w:trPr>
          <w:gridAfter w:val="6"/>
          <w:wAfter w:w="1385" w:type="dxa"/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1B" w:rsidRPr="00593B8D" w:rsidRDefault="00FB541B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ø³Ý³Ï³Ï³Ý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541B" w:rsidRPr="00593B8D" w:rsidRDefault="00FB541B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Այլ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հիմնական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միջոցներ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և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սարքավորումներ</w:t>
            </w:r>
            <w:r w:rsidR="00A54990"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 xml:space="preserve"> քանակը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41B" w:rsidRPr="00593B8D" w:rsidRDefault="00A54990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41B" w:rsidRPr="00593B8D" w:rsidRDefault="00A54990" w:rsidP="00712CB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0</w:t>
            </w:r>
          </w:p>
        </w:tc>
      </w:tr>
      <w:tr w:rsidR="00FB541B" w:rsidRPr="00593B8D" w:rsidTr="004E19C1">
        <w:trPr>
          <w:gridAfter w:val="6"/>
          <w:wAfter w:w="1385" w:type="dxa"/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41B" w:rsidRPr="00593B8D" w:rsidRDefault="00FB541B" w:rsidP="00FB541B">
            <w:pPr>
              <w:spacing w:after="0" w:line="240" w:lineRule="auto"/>
              <w:ind w:firstLine="179"/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Times New Roman"/>
                <w:b/>
                <w:iCs/>
                <w:color w:val="000000"/>
                <w:sz w:val="24"/>
                <w:szCs w:val="24"/>
                <w:lang w:eastAsia="en-GB"/>
              </w:rPr>
              <w:t>ժամկետային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541B" w:rsidRPr="00593B8D" w:rsidRDefault="00FB541B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Այլ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հիմնական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միջոցներ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և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iCs/>
                <w:color w:val="000000"/>
                <w:sz w:val="24"/>
                <w:szCs w:val="24"/>
                <w:lang w:eastAsia="en-GB"/>
              </w:rPr>
              <w:t>սարքավորումներ</w:t>
            </w: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 xml:space="preserve"> Ï³ÝË³ï»ëíáÕ ÙÇçÇÝ Å³ÙÏ»ï, ï³ñÇ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541B" w:rsidRPr="00593B8D" w:rsidRDefault="00A54990" w:rsidP="00FB541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41B" w:rsidRPr="00593B8D" w:rsidRDefault="00A54990" w:rsidP="00FB541B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41B" w:rsidRPr="00593B8D" w:rsidRDefault="00A54990" w:rsidP="00712CB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0</w:t>
            </w:r>
          </w:p>
        </w:tc>
      </w:tr>
      <w:tr w:rsidR="007E18CE" w:rsidRPr="00593B8D" w:rsidTr="004E19C1">
        <w:trPr>
          <w:gridAfter w:val="6"/>
          <w:wAfter w:w="1385" w:type="dxa"/>
          <w:trHeight w:val="285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hideMark/>
          </w:tcPr>
          <w:p w:rsidR="007E18CE" w:rsidRPr="00593B8D" w:rsidRDefault="007E18CE" w:rsidP="007E18CE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color w:val="000000"/>
                <w:sz w:val="24"/>
                <w:szCs w:val="24"/>
                <w:lang w:eastAsia="en-GB"/>
              </w:rPr>
              <w:t>ØÇçáó³éÙ³Ý íñ³ Ï³ï³ñíáÕ Í³ËëÁ (Ñ³½³ñ ¹ñ³Ù)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10338.2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31210.0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20656.0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20280.0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8CE" w:rsidRPr="00593B8D" w:rsidRDefault="0046176F" w:rsidP="007E18C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Arial LatArm" w:eastAsia="Times New Roman" w:hAnsi="Arial LatArm" w:cs="Times New Roman"/>
                <w:b/>
                <w:iCs/>
                <w:color w:val="000000"/>
                <w:sz w:val="24"/>
                <w:szCs w:val="24"/>
                <w:lang w:eastAsia="en-GB"/>
              </w:rPr>
              <w:t>20280.0</w:t>
            </w:r>
          </w:p>
        </w:tc>
      </w:tr>
    </w:tbl>
    <w:p w:rsidR="00257AC1" w:rsidRPr="00593B8D" w:rsidRDefault="00257AC1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A54990" w:rsidRPr="00593B8D" w:rsidRDefault="00A54990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A54990" w:rsidRPr="00593B8D" w:rsidRDefault="00A54990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A54990" w:rsidRPr="00593B8D" w:rsidRDefault="00A54990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A54990" w:rsidRPr="00593B8D" w:rsidRDefault="00A54990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p w:rsidR="00A54990" w:rsidRPr="00593B8D" w:rsidRDefault="00A54990" w:rsidP="00257AC1">
      <w:pPr>
        <w:pStyle w:val="Text"/>
        <w:spacing w:before="120" w:after="120"/>
        <w:jc w:val="center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</w:p>
    <w:tbl>
      <w:tblPr>
        <w:tblW w:w="16586" w:type="dxa"/>
        <w:tblInd w:w="-426" w:type="dxa"/>
        <w:tblLook w:val="04A0" w:firstRow="1" w:lastRow="0" w:firstColumn="1" w:lastColumn="0" w:noHBand="0" w:noVBand="1"/>
      </w:tblPr>
      <w:tblGrid>
        <w:gridCol w:w="850"/>
        <w:gridCol w:w="1114"/>
        <w:gridCol w:w="4115"/>
        <w:gridCol w:w="1283"/>
        <w:gridCol w:w="969"/>
        <w:gridCol w:w="990"/>
        <w:gridCol w:w="1339"/>
        <w:gridCol w:w="1413"/>
        <w:gridCol w:w="1545"/>
        <w:gridCol w:w="1413"/>
        <w:gridCol w:w="1559"/>
      </w:tblGrid>
      <w:tr w:rsidR="00257AC1" w:rsidRPr="00593B8D" w:rsidTr="00692C79">
        <w:trPr>
          <w:trHeight w:val="450"/>
        </w:trPr>
        <w:tc>
          <w:tcPr>
            <w:tcW w:w="136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Հավելված N 5.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Բյուջետային ծրագրերի գծով ծախսերի բաշխումն ըստ բյուջետային ծախսերի գործառական դասակարգման տարրերի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692C79">
        <w:trPr>
          <w:trHeight w:val="45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692C79">
        <w:trPr>
          <w:trHeight w:val="900"/>
        </w:trPr>
        <w:tc>
          <w:tcPr>
            <w:tcW w:w="1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Ծրագրային դասիչը</w:t>
            </w:r>
          </w:p>
        </w:tc>
        <w:tc>
          <w:tcPr>
            <w:tcW w:w="4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Ծրագիր /Միջոցառում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Գործառական</w:t>
            </w:r>
            <w:r w:rsidRPr="00593B8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593B8D">
              <w:rPr>
                <w:rFonts w:ascii="Sylfaen" w:eastAsia="Times New Roman" w:hAnsi="Sylfaen" w:cs="Sylfaen"/>
                <w:b/>
                <w:color w:val="000000"/>
                <w:sz w:val="24"/>
                <w:szCs w:val="24"/>
                <w:lang w:eastAsia="en-GB"/>
              </w:rPr>
              <w:t>դասակարգման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A549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201</w:t>
            </w:r>
            <w:r w:rsidR="00A54990"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9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թ փաստ. (հազ. դրամ)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A549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</w:t>
            </w:r>
            <w:r w:rsidR="00A54990"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թ սպասվող (հազ. դրամ)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A549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202</w:t>
            </w:r>
            <w:r w:rsidR="00A54990"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թ բյուջե (հազ. դրամ)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A549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202</w:t>
            </w:r>
            <w:r w:rsidR="00A54990"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թ բյուջե (հազ. դրամ)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A549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202</w:t>
            </w:r>
            <w:r w:rsidR="00A54990"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3</w:t>
            </w: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 xml:space="preserve"> թ բյուջե (հազ. դրամ)</w:t>
            </w:r>
          </w:p>
        </w:tc>
      </w:tr>
      <w:tr w:rsidR="00257AC1" w:rsidRPr="00593B8D" w:rsidTr="00692C79">
        <w:trPr>
          <w:trHeight w:val="900"/>
        </w:trPr>
        <w:tc>
          <w:tcPr>
            <w:tcW w:w="1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4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Բաժին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Խումբ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  <w:t>Դաս</w:t>
            </w: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en-GB"/>
              </w:rPr>
            </w:pPr>
          </w:p>
        </w:tc>
      </w:tr>
      <w:tr w:rsidR="00257AC1" w:rsidRPr="00593B8D" w:rsidTr="00692C79">
        <w:trPr>
          <w:trHeight w:val="9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1161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Հանրային ֆինանսների և սեփականության ոլորտում հսշվեքննություն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C1" w:rsidRPr="00593B8D" w:rsidRDefault="00A54990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1108159.5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1163857.8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1176903.</w:t>
            </w:r>
            <w:r w:rsidR="00692C79"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1181992.</w:t>
            </w:r>
            <w:r w:rsidR="00692C79"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1188089.</w:t>
            </w:r>
            <w:r w:rsidR="00692C79"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57AC1" w:rsidRPr="00593B8D" w:rsidTr="00692C79">
        <w:trPr>
          <w:trHeight w:val="97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11001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  <w:t>1078997.2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1113743.1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1137020.</w:t>
            </w:r>
            <w:r w:rsidR="00692C79"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1142519.</w:t>
            </w:r>
            <w:r w:rsidR="00692C79"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AC1" w:rsidRPr="00593B8D" w:rsidRDefault="00740887" w:rsidP="00692C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1148522.</w:t>
            </w:r>
            <w:r w:rsidR="00692C79"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8</w:t>
            </w:r>
          </w:p>
        </w:tc>
      </w:tr>
      <w:tr w:rsidR="00257AC1" w:rsidRPr="00593B8D" w:rsidTr="00692C79">
        <w:trPr>
          <w:trHeight w:val="45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11002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Հաշվեքննիչ պալատի պահուստային ֆոնդ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  <w:t>18824.1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18904.7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19226.9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19192.9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19286.6</w:t>
            </w:r>
          </w:p>
        </w:tc>
      </w:tr>
      <w:tr w:rsidR="00257AC1" w:rsidRPr="00593B8D" w:rsidTr="00692C79">
        <w:trPr>
          <w:trHeight w:val="9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31001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Հաշվեքննիչ պալատի տեխնիկական հագեցվածութայն բարելավում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en-GB"/>
              </w:rPr>
              <w:t>0.1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en-GB"/>
              </w:rPr>
              <w:t>10338.2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31210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20656.0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20280.0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7AC1" w:rsidRPr="00593B8D" w:rsidRDefault="00740887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  <w:t>20280.0</w:t>
            </w:r>
          </w:p>
        </w:tc>
      </w:tr>
      <w:tr w:rsidR="00257AC1" w:rsidRPr="00593B8D" w:rsidTr="00692C79">
        <w:trPr>
          <w:trHeight w:val="42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257AC1" w:rsidRPr="00593B8D" w:rsidTr="00692C79">
        <w:trPr>
          <w:trHeight w:val="42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257AC1" w:rsidRPr="00593B8D" w:rsidRDefault="00257AC1" w:rsidP="00257AC1">
      <w:pPr>
        <w:pStyle w:val="Text"/>
        <w:spacing w:before="120" w:after="120"/>
        <w:rPr>
          <w:rFonts w:ascii="GHEA Grapalat" w:hAnsi="GHEA Grapalat" w:cs="Sylfaen"/>
          <w:iCs/>
          <w:kern w:val="16"/>
          <w:sz w:val="24"/>
          <w:szCs w:val="24"/>
          <w:lang w:val="hy-AM"/>
        </w:rPr>
      </w:pPr>
    </w:p>
    <w:p w:rsidR="00257AC1" w:rsidRPr="00593B8D" w:rsidRDefault="00257AC1" w:rsidP="00257AC1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t xml:space="preserve">8. ՄԺԾԾ ԺԱՄԱՆԱԿԱՀԱՏՎԱԾՈՒՄ ՖԻՆԱՆՍԱԿԱՆ ՊԱՀԱՆՋՆԵՐԻ ԱՄՓՈՓՈՒՄ </w:t>
      </w:r>
    </w:p>
    <w:tbl>
      <w:tblPr>
        <w:tblW w:w="2320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993"/>
        <w:gridCol w:w="1415"/>
        <w:gridCol w:w="2979"/>
        <w:gridCol w:w="1417"/>
        <w:gridCol w:w="1276"/>
        <w:gridCol w:w="423"/>
        <w:gridCol w:w="262"/>
        <w:gridCol w:w="591"/>
        <w:gridCol w:w="1134"/>
        <w:gridCol w:w="24"/>
        <w:gridCol w:w="14"/>
        <w:gridCol w:w="812"/>
        <w:gridCol w:w="38"/>
        <w:gridCol w:w="671"/>
        <w:gridCol w:w="12"/>
        <w:gridCol w:w="26"/>
        <w:gridCol w:w="1241"/>
        <w:gridCol w:w="13"/>
        <w:gridCol w:w="25"/>
        <w:gridCol w:w="376"/>
        <w:gridCol w:w="400"/>
        <w:gridCol w:w="601"/>
        <w:gridCol w:w="64"/>
        <w:gridCol w:w="197"/>
        <w:gridCol w:w="39"/>
        <w:gridCol w:w="197"/>
        <w:gridCol w:w="236"/>
        <w:gridCol w:w="236"/>
        <w:gridCol w:w="44"/>
        <w:gridCol w:w="404"/>
        <w:gridCol w:w="331"/>
        <w:gridCol w:w="1005"/>
        <w:gridCol w:w="569"/>
        <w:gridCol w:w="1830"/>
        <w:gridCol w:w="1557"/>
        <w:gridCol w:w="1749"/>
      </w:tblGrid>
      <w:tr w:rsidR="00257AC1" w:rsidRPr="00593B8D" w:rsidTr="004E19C1">
        <w:trPr>
          <w:gridAfter w:val="4"/>
          <w:wAfter w:w="5705" w:type="dxa"/>
          <w:trHeight w:val="525"/>
        </w:trPr>
        <w:tc>
          <w:tcPr>
            <w:tcW w:w="93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AC1" w:rsidRPr="00593B8D" w:rsidRDefault="00257AC1" w:rsidP="00B41DF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Աղյուսակ 1.  Ծրագրերի և միջոցառումների գծով ամփոփ ֆինանսական պահանջներ 202</w:t>
            </w:r>
            <w:r w:rsidR="00B41DFB"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-202</w:t>
            </w:r>
            <w:r w:rsidR="00B41DFB"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3 </w:t>
            </w: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թթ համար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257AC1" w:rsidRPr="00593B8D" w:rsidTr="004E19C1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8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2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ind w:left="-1397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(հազ. դրամ)</w:t>
            </w:r>
          </w:p>
        </w:tc>
      </w:tr>
      <w:tr w:rsidR="00257AC1" w:rsidRPr="00593B8D" w:rsidTr="004E19C1">
        <w:trPr>
          <w:gridAfter w:val="6"/>
          <w:wAfter w:w="7041" w:type="dxa"/>
          <w:trHeight w:val="1305"/>
        </w:trPr>
        <w:tc>
          <w:tcPr>
            <w:tcW w:w="99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Ծրագրային դասիչը</w:t>
            </w:r>
          </w:p>
        </w:tc>
        <w:tc>
          <w:tcPr>
            <w:tcW w:w="43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Ծրագրի/միջոցառման անվանումը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5F099F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u w:val="single"/>
                <w:lang w:eastAsia="en-GB"/>
              </w:rPr>
            </w:pPr>
            <w:hyperlink r:id="rId8" w:anchor="RANGE!_ftn1" w:history="1"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Գոյություն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ունեցող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պարտավորությունների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գծով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հաշվարկված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(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ճշգրտված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)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ծախսերը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   (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հազ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.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դրամ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>)</w:t>
              </w:r>
            </w:hyperlink>
          </w:p>
        </w:tc>
        <w:tc>
          <w:tcPr>
            <w:tcW w:w="2705" w:type="dxa"/>
            <w:gridSpan w:val="7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5F099F" w:rsidP="00FB1126">
            <w:pPr>
              <w:spacing w:after="0" w:line="240" w:lineRule="auto"/>
              <w:ind w:left="-259"/>
              <w:jc w:val="center"/>
              <w:rPr>
                <w:rFonts w:ascii="Calibri" w:eastAsia="Times New Roman" w:hAnsi="Calibri" w:cs="Times New Roman"/>
                <w:sz w:val="24"/>
                <w:szCs w:val="24"/>
                <w:u w:val="single"/>
                <w:lang w:eastAsia="en-GB"/>
              </w:rPr>
            </w:pPr>
            <w:hyperlink r:id="rId9" w:anchor="RANGE!_ftn2" w:history="1"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Ծախսային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խնայողության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գծով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ամփոփ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առաջարկը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 (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հազ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.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դրամ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>) (-)</w:t>
              </w:r>
            </w:hyperlink>
          </w:p>
        </w:tc>
        <w:tc>
          <w:tcPr>
            <w:tcW w:w="4099" w:type="dxa"/>
            <w:gridSpan w:val="15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5F099F" w:rsidP="00FB112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u w:val="single"/>
                <w:lang w:eastAsia="en-GB"/>
              </w:rPr>
            </w:pPr>
            <w:hyperlink r:id="rId10" w:anchor="RANGE!_ftn3" w:history="1"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Միջոցառման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գծով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ամփոփ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ծախսերը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  (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հազ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 xml:space="preserve">. </w:t>
              </w:r>
              <w:r w:rsidR="00257AC1" w:rsidRPr="00593B8D">
                <w:rPr>
                  <w:rFonts w:ascii="Sylfaen" w:eastAsia="Times New Roman" w:hAnsi="Sylfaen" w:cs="Sylfaen"/>
                  <w:sz w:val="24"/>
                  <w:szCs w:val="24"/>
                  <w:u w:val="single"/>
                  <w:lang w:eastAsia="en-GB"/>
                </w:rPr>
                <w:t>դրամ</w:t>
              </w:r>
              <w:r w:rsidR="00257AC1" w:rsidRPr="00593B8D">
                <w:rPr>
                  <w:rFonts w:ascii="Calibri" w:eastAsia="Times New Roman" w:hAnsi="Calibri" w:cs="Times New Roman"/>
                  <w:sz w:val="24"/>
                  <w:szCs w:val="24"/>
                  <w:u w:val="single"/>
                  <w:lang w:eastAsia="en-GB"/>
                </w:rPr>
                <w:t>)</w:t>
              </w:r>
            </w:hyperlink>
          </w:p>
        </w:tc>
      </w:tr>
      <w:tr w:rsidR="00257AC1" w:rsidRPr="00593B8D" w:rsidTr="004E19C1">
        <w:trPr>
          <w:gridAfter w:val="6"/>
          <w:wAfter w:w="7041" w:type="dxa"/>
          <w:trHeight w:val="11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Ծրագիր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Միջոցառում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B41D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B41DFB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B41D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B41DFB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B41D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B41DFB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3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B41DF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B41DFB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3B319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3B319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3B319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3B319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3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3B3199">
            <w:pPr>
              <w:spacing w:after="0" w:line="240" w:lineRule="auto"/>
              <w:ind w:left="-2930" w:firstLine="293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3B319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1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3B319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3B319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3B319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202</w:t>
            </w:r>
            <w:r w:rsidR="003B3199"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3</w:t>
            </w: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թ.</w:t>
            </w:r>
          </w:p>
        </w:tc>
      </w:tr>
      <w:tr w:rsidR="00257AC1" w:rsidRPr="00593B8D" w:rsidTr="004E19C1">
        <w:trPr>
          <w:gridAfter w:val="6"/>
          <w:wAfter w:w="7041" w:type="dxa"/>
          <w:trHeight w:val="465"/>
        </w:trPr>
        <w:tc>
          <w:tcPr>
            <w:tcW w:w="53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Պարտադիր ծախսերին դասվող միջոցառումներ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ind w:left="55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20942" w:rsidRPr="00593B8D" w:rsidTr="004E19C1">
        <w:trPr>
          <w:gridAfter w:val="6"/>
          <w:wAfter w:w="7041" w:type="dxa"/>
          <w:trHeight w:val="112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1161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Հանրային ֆինանսների և սեփականության ոլորտում հաշվեքննություն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1176903.5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1181992.7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1188089.4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ind w:left="-263" w:firstLine="263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1176903.5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1181992.7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1188089.4</w:t>
            </w:r>
          </w:p>
        </w:tc>
      </w:tr>
      <w:tr w:rsidR="00720942" w:rsidRPr="00593B8D" w:rsidTr="004E19C1">
        <w:trPr>
          <w:gridAfter w:val="6"/>
          <w:wAfter w:w="7041" w:type="dxa"/>
          <w:trHeight w:val="205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11001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Հաշվեքննիչ պալատի բնականոն գորշունեության ապահովում և հանրային ֆինանսների ու սեփականության ոլորտում օրենքով սահմանված կարգով հաշվեքննության իրականացմանն ուղղված միջոցառումներ: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1137020.6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1142519.8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1148522.8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ind w:left="-244" w:firstLine="244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1137020.6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1142519.8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20942" w:rsidRPr="00593B8D" w:rsidRDefault="00720942" w:rsidP="00720942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1148522.8</w:t>
            </w:r>
          </w:p>
        </w:tc>
      </w:tr>
      <w:tr w:rsidR="001D39FD" w:rsidRPr="00593B8D" w:rsidTr="004E19C1">
        <w:trPr>
          <w:gridAfter w:val="6"/>
          <w:wAfter w:w="7041" w:type="dxa"/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11002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Հաշվեքննիչ պալատի պահուստային ֆոնդ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19226.9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19192.9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19286.6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1137020.3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1142519.5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1148522.5</w:t>
            </w:r>
          </w:p>
        </w:tc>
      </w:tr>
      <w:tr w:rsidR="00257AC1" w:rsidRPr="00593B8D" w:rsidTr="004E19C1">
        <w:trPr>
          <w:gridAfter w:val="6"/>
          <w:wAfter w:w="7041" w:type="dxa"/>
          <w:trHeight w:val="465"/>
        </w:trPr>
        <w:tc>
          <w:tcPr>
            <w:tcW w:w="5387" w:type="dxa"/>
            <w:gridSpan w:val="3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  <w:t>Հայացողական ծախսերին դասվող այլ միջոցառումներ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257AC1" w:rsidRPr="00593B8D" w:rsidRDefault="00257AC1" w:rsidP="00FB112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en-GB"/>
              </w:rPr>
            </w:pPr>
          </w:p>
        </w:tc>
      </w:tr>
      <w:tr w:rsidR="001D39FD" w:rsidRPr="00593B8D" w:rsidTr="004E19C1">
        <w:trPr>
          <w:gridAfter w:val="6"/>
          <w:wAfter w:w="7041" w:type="dxa"/>
          <w:trHeight w:val="100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31002</w:t>
            </w:r>
          </w:p>
        </w:tc>
        <w:tc>
          <w:tcPr>
            <w:tcW w:w="2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D39FD" w:rsidRPr="00593B8D" w:rsidRDefault="001D39FD" w:rsidP="001D39F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iCs/>
                <w:color w:val="000000"/>
                <w:sz w:val="24"/>
                <w:szCs w:val="24"/>
                <w:lang w:eastAsia="en-GB"/>
              </w:rPr>
              <w:t>Հաշվեքննիչ պալատի տեխնիկական հագեցվածության բարելավում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415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  <w:tc>
          <w:tcPr>
            <w:tcW w:w="1417" w:type="dxa"/>
            <w:gridSpan w:val="8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D39FD" w:rsidRPr="00593B8D" w:rsidRDefault="001D39FD" w:rsidP="001D39FD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en-GB"/>
              </w:rPr>
              <w:t>0.0</w:t>
            </w:r>
          </w:p>
        </w:tc>
      </w:tr>
    </w:tbl>
    <w:p w:rsidR="00257AC1" w:rsidRPr="00593B8D" w:rsidRDefault="00257AC1" w:rsidP="00257AC1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57AC1" w:rsidRPr="00593B8D" w:rsidRDefault="00257AC1" w:rsidP="00257AC1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57AC1" w:rsidRPr="00593B8D" w:rsidRDefault="00257AC1" w:rsidP="00257AC1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57AC1" w:rsidRPr="00593B8D" w:rsidRDefault="00257AC1" w:rsidP="00257AC1">
      <w:pPr>
        <w:pStyle w:val="BodyText"/>
        <w:spacing w:before="12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23111E" w:rsidRPr="00593B8D" w:rsidRDefault="0023111E" w:rsidP="00614CAF">
      <w:pPr>
        <w:pStyle w:val="BodyText"/>
        <w:spacing w:before="12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35E19" w:rsidRPr="00593B8D" w:rsidRDefault="00435E19" w:rsidP="00435E1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GHEA Grapalat" w:hAnsi="GHEA Grapalat"/>
          <w:kern w:val="16"/>
          <w:sz w:val="24"/>
          <w:szCs w:val="24"/>
          <w:lang w:val="hy-AM"/>
        </w:rPr>
      </w:pPr>
      <w:r w:rsidRPr="00593B8D">
        <w:rPr>
          <w:rFonts w:ascii="GHEA Grapalat" w:hAnsi="GHEA Grapalat"/>
          <w:kern w:val="16"/>
          <w:sz w:val="24"/>
          <w:szCs w:val="24"/>
          <w:lang w:val="hy-AM"/>
        </w:rPr>
        <w:t xml:space="preserve">9. ՀԱՅՏԻ ՀԵՏ ԿԱՊՎԱԾ ՌԻՍԿԵՐԸ </w:t>
      </w:r>
    </w:p>
    <w:p w:rsidR="00532CA9" w:rsidRPr="00593B8D" w:rsidRDefault="00532CA9" w:rsidP="00435E19">
      <w:pPr>
        <w:pStyle w:val="Text"/>
        <w:spacing w:before="120" w:after="120"/>
        <w:rPr>
          <w:rFonts w:ascii="GHEA Grapalat" w:hAnsi="GHEA Grapalat"/>
          <w:kern w:val="16"/>
          <w:sz w:val="24"/>
          <w:szCs w:val="24"/>
          <w:lang w:val="hy-AM"/>
        </w:rPr>
      </w:pPr>
    </w:p>
    <w:tbl>
      <w:tblPr>
        <w:tblW w:w="144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97"/>
        <w:gridCol w:w="1716"/>
        <w:gridCol w:w="3127"/>
        <w:gridCol w:w="7348"/>
      </w:tblGrid>
      <w:tr w:rsidR="00435E19" w:rsidRPr="00593B8D" w:rsidTr="001D665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  <w:t>Ռիսկի նկարագրությունը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  <w:t>Երևույթի հանդես գալու հավանականությունը</w:t>
            </w:r>
            <w:r w:rsidRPr="00593B8D">
              <w:rPr>
                <w:rFonts w:cs="Sylfaen"/>
                <w:b/>
                <w:sz w:val="24"/>
                <w:szCs w:val="24"/>
                <w:vertAlign w:val="superscript"/>
                <w:lang w:val="hy-AM"/>
              </w:rPr>
              <w:footnoteReference w:id="4"/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  <w:t>Հնարավոր ազդեցությունը նպատակների և արդյունքային ցուցանիշների վրա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5E19" w:rsidRPr="00593B8D" w:rsidRDefault="00435E19" w:rsidP="00B27B11">
            <w:pPr>
              <w:pStyle w:val="BodyText"/>
              <w:spacing w:line="240" w:lineRule="auto"/>
              <w:jc w:val="both"/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 w:cs="Sylfaen"/>
                <w:b/>
                <w:kern w:val="16"/>
                <w:sz w:val="24"/>
                <w:szCs w:val="24"/>
                <w:lang w:val="hy-AM"/>
              </w:rPr>
              <w:t>Ռիսկի կանխման/ հաղթահարման հնարավոր ուղիները</w:t>
            </w:r>
          </w:p>
        </w:tc>
      </w:tr>
      <w:tr w:rsidR="00532CA9" w:rsidRPr="00593B8D" w:rsidTr="001D665B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593B8D" w:rsidRDefault="00532CA9" w:rsidP="00532CA9">
            <w:pPr>
              <w:spacing w:after="24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  <w:t>«Հաշվեքննիչ պալատի մասին» ՀՀ օրենքում առկա են դրույթներ, որոնք չեն համապատասխանում  INTOSAI ստանդարտներին: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593B8D" w:rsidRDefault="00532CA9" w:rsidP="00532CA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593B8D" w:rsidRDefault="00532CA9" w:rsidP="00532CA9">
            <w:pPr>
              <w:jc w:val="both"/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</w:rPr>
              <w:t>Քանի որ Հաշվեքննիչ պալատի մասին օրենսդրության մեջ կան դրույթներ, որոնք համահունչ չեն  INTOSAI կողմից սահմանված ստանդարտներին, ապա  առկա է ռիսկ, որ այդ հանգամանքը կարող է բացասաբար է ազդել Հաշվեքննիչ պալատի արդյունավետ գործունեության, ինչպես նաև ներկայացվող արդյունքերի վրա՝ նկատի ունենալով դրանց համար միջազգային ստանդարտներով նախատեսված չափորոշիչները:</w:t>
            </w:r>
          </w:p>
          <w:p w:rsidR="00532CA9" w:rsidRPr="00593B8D" w:rsidRDefault="00532CA9" w:rsidP="00532CA9">
            <w:pPr>
              <w:spacing w:after="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A9" w:rsidRPr="00593B8D" w:rsidRDefault="00532CA9" w:rsidP="005042B6">
            <w:pPr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</w:pPr>
            <w:r w:rsidRPr="00593B8D"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  <w:t>Անհրաժեշտ է իրականացնել համապատասխան օրենսդրական փոփոխություններ, որոնք կհանգեցնեն «Հաշվեքննիչ պալատի մասին» ՀՀ օրենքի համապատասխանությանը INTOSAI ստանդարտներին, հաշվի առնելով՝</w:t>
            </w:r>
            <w:r w:rsidRPr="00593B8D"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  <w:br/>
              <w:t xml:space="preserve">1.  ՀՀ և ԵՄ-ի միջև կնքված «Համապարփակ և ընդլայնված գործընկերության համաձայնագիրը», որի 24-րդ հոդվածի դ) կետում սահմանված է. </w:t>
            </w:r>
            <w:r w:rsidRPr="00593B8D"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  <w:br/>
              <w:t>«Հաշվեքննիչ պալատի, որպես ՀՀ աուդիտ իրականացնող բարձրագույն հաստատության դերի հետագա ամրապնդում՝ մասնավորապես դրա ֆինանսական, կազմակերպչական և գործառնական անկախության տեսանկյունից՝ արտաքին աուդիտի INTOSAI միջազգայնորեն ընդունված ստանդարտներին համապատասխան»:</w:t>
            </w:r>
            <w:r w:rsidRPr="00593B8D">
              <w:rPr>
                <w:rFonts w:ascii="GHEA Grapalat" w:hAnsi="GHEA Grapalat"/>
                <w:color w:val="000000"/>
                <w:sz w:val="24"/>
                <w:szCs w:val="24"/>
                <w:lang w:eastAsia="en-GB"/>
              </w:rPr>
              <w:br/>
              <w:t>2. Միավորված ազգերի կազմակերպության (ՄԱԿ) 66-րդ գլխավոր ասամբլեան 22.12.2011թ.-ին ընդունել է «Բարձրագույն աուդիտի մարմինների ուժեղացման միջոցով պետական կառավարման արդյունավետության, էֆեկտիվության, հաշվետվողականության և թափանցիկության բարձրացման վեաբերյալ» թիվ A/66/209 որոշումը, որի համաձայն բարձրագույն աուդիտի մարմինը կարող է արդյունավետ գործել միայն այն դեպքում, եթե վերջինս անկախ է բոլոր պետական մարմիններից և պաշտպանված է ցանկացած արտաքին ազդեցությունից: Այս որոշմամբ ՄԱԿ-ի գլխավոր ասամբլեան բոլոր անդամ պետություններին պաշտոնապես հորդորում է ամբողջությամբ կիրառել INTOSAI կողմից ընդունված Լիմայի (ISSAI 1) և Մեխիկոյի (ISSAI 10) հռչակագրերում տեղ գտած սկզբունքներն ու դրույթները:</w:t>
            </w:r>
          </w:p>
        </w:tc>
      </w:tr>
    </w:tbl>
    <w:p w:rsidR="00435E19" w:rsidRDefault="00435E19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BB5786" w:rsidRPr="00593B8D" w:rsidRDefault="00BB5786" w:rsidP="00435E19">
      <w:pPr>
        <w:pStyle w:val="Text"/>
        <w:spacing w:after="0"/>
        <w:ind w:firstLine="480"/>
        <w:rPr>
          <w:rFonts w:ascii="GHEA Grapalat" w:hAnsi="GHEA Grapalat"/>
          <w:kern w:val="16"/>
          <w:sz w:val="24"/>
          <w:szCs w:val="24"/>
          <w:lang w:val="hy-AM"/>
        </w:rPr>
      </w:pPr>
    </w:p>
    <w:p w:rsidR="000E3D0C" w:rsidRPr="00593B8D" w:rsidRDefault="00435E19" w:rsidP="00712CB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line="240" w:lineRule="auto"/>
        <w:outlineLvl w:val="0"/>
        <w:rPr>
          <w:rFonts w:ascii="GHEA Grapalat" w:hAnsi="GHEA Grapalat" w:cs="Sylfaen"/>
          <w:sz w:val="24"/>
          <w:szCs w:val="24"/>
          <w:bdr w:val="single" w:sz="4" w:space="0" w:color="auto"/>
          <w:shd w:val="clear" w:color="auto" w:fill="C4BC96"/>
          <w:lang w:val="hy-AM"/>
        </w:rPr>
      </w:pPr>
      <w:bookmarkStart w:id="14" w:name="_Toc501014752"/>
      <w:r w:rsidRPr="00593B8D">
        <w:rPr>
          <w:rFonts w:ascii="GHEA Grapalat" w:hAnsi="GHEA Grapalat" w:cs="Sylfaen"/>
          <w:sz w:val="24"/>
          <w:szCs w:val="24"/>
          <w:shd w:val="clear" w:color="auto" w:fill="C4BC96"/>
          <w:lang w:val="hy-AM"/>
        </w:rPr>
        <w:t>ՄԱՍ 3. ՄԺԾԾ ԵՎ ՏԱՐԵԿԱՆ ԲՅՈՒՋԵԻ ՀԱՅՏԵՐԻ ԿԱԶՄՄԱՆ ՑՈՒՑՈՒՄՆԵՐԻ</w:t>
      </w:r>
      <w:r w:rsidRPr="00593B8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3B8D">
        <w:rPr>
          <w:rFonts w:ascii="GHEA Grapalat" w:hAnsi="GHEA Grapalat" w:cs="Sylfaen"/>
          <w:sz w:val="24"/>
          <w:szCs w:val="24"/>
          <w:shd w:val="clear" w:color="auto" w:fill="C4BC96"/>
          <w:lang w:val="hy-AM"/>
        </w:rPr>
        <w:t>ՀԱՎԵԼՎԱԾՆԵՐ</w:t>
      </w:r>
      <w:bookmarkStart w:id="15" w:name="_Toc501014762"/>
      <w:bookmarkEnd w:id="14"/>
    </w:p>
    <w:p w:rsidR="000E3D0C" w:rsidRPr="00593B8D" w:rsidRDefault="000E3D0C" w:rsidP="0060234D">
      <w:pPr>
        <w:rPr>
          <w:rFonts w:ascii="Sylfaen" w:hAnsi="Sylfaen"/>
          <w:color w:val="000000" w:themeColor="text1"/>
          <w:sz w:val="24"/>
          <w:szCs w:val="24"/>
          <w:lang w:val="hy-AM"/>
        </w:rPr>
      </w:pPr>
    </w:p>
    <w:p w:rsidR="0060234D" w:rsidRPr="00593B8D" w:rsidRDefault="0060234D" w:rsidP="0060234D">
      <w:pPr>
        <w:rPr>
          <w:rFonts w:ascii="Sylfaen" w:hAnsi="Sylfaen"/>
          <w:color w:val="000000" w:themeColor="text1"/>
          <w:sz w:val="24"/>
          <w:szCs w:val="24"/>
          <w:lang w:val="hy-AM"/>
        </w:rPr>
      </w:pPr>
    </w:p>
    <w:p w:rsidR="00435E19" w:rsidRPr="00593B8D" w:rsidDel="00811F9E" w:rsidRDefault="00435E19" w:rsidP="00435E19">
      <w:pPr>
        <w:pStyle w:val="Heading2"/>
        <w:rPr>
          <w:rFonts w:ascii="GHEA Grapalat" w:hAnsi="GHEA Grapalat"/>
          <w:b/>
          <w:color w:val="000000" w:themeColor="text1"/>
          <w:kern w:val="36"/>
          <w:sz w:val="24"/>
          <w:szCs w:val="24"/>
          <w:lang w:val="hy-AM"/>
        </w:rPr>
      </w:pPr>
      <w:r w:rsidRPr="00593B8D">
        <w:rPr>
          <w:rFonts w:ascii="GHEA Grapalat" w:hAnsi="GHEA Grapalat"/>
          <w:b/>
          <w:color w:val="000000" w:themeColor="text1"/>
          <w:kern w:val="36"/>
          <w:sz w:val="24"/>
          <w:szCs w:val="24"/>
          <w:lang w:val="hy-AM"/>
        </w:rPr>
        <w:t>Հավելված N 10. Ամփոփ ֆինանսական պահանջներ ՄԺԾԾ ժամանակահատվածի համար</w:t>
      </w:r>
      <w:bookmarkEnd w:id="15"/>
    </w:p>
    <w:p w:rsidR="00435E19" w:rsidRPr="00593B8D" w:rsidRDefault="00435E19" w:rsidP="00435E19">
      <w:pPr>
        <w:pStyle w:val="Text"/>
        <w:spacing w:after="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435E19" w:rsidRPr="00593B8D" w:rsidRDefault="00435E19" w:rsidP="00435E19">
      <w:pPr>
        <w:pStyle w:val="Caption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Աղյուսակ 1.  Ծրագրերի և միջոցառումների գծով ամփոփ ֆինանսական պահանջներ 202</w:t>
      </w:r>
      <w:r w:rsidR="000E3D0C" w:rsidRPr="00593B8D">
        <w:rPr>
          <w:rFonts w:ascii="GHEA Grapalat" w:hAnsi="GHEA Grapalat" w:cs="Sylfaen"/>
          <w:color w:val="000000" w:themeColor="text1"/>
          <w:sz w:val="24"/>
          <w:szCs w:val="24"/>
        </w:rPr>
        <w:t>1</w:t>
      </w: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-202</w:t>
      </w:r>
      <w:r w:rsidR="000E3D0C" w:rsidRPr="00593B8D">
        <w:rPr>
          <w:rFonts w:ascii="GHEA Grapalat" w:hAnsi="GHEA Grapalat" w:cs="Sylfaen"/>
          <w:color w:val="000000" w:themeColor="text1"/>
          <w:sz w:val="24"/>
          <w:szCs w:val="24"/>
        </w:rPr>
        <w:t>3</w:t>
      </w: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թթ համար</w:t>
      </w:r>
    </w:p>
    <w:p w:rsidR="00435E19" w:rsidRPr="00593B8D" w:rsidRDefault="009226EB" w:rsidP="009226EB">
      <w:pPr>
        <w:pStyle w:val="Caption"/>
        <w:rPr>
          <w:rFonts w:ascii="GHEA Grapalat" w:hAnsi="GHEA Grapalat" w:cs="Sylfaen"/>
          <w:b w:val="0"/>
          <w:color w:val="000000" w:themeColor="text1"/>
          <w:sz w:val="24"/>
          <w:szCs w:val="24"/>
          <w:lang w:val="en-US"/>
        </w:rPr>
      </w:pPr>
      <w:r w:rsidRPr="00593B8D">
        <w:rPr>
          <w:rFonts w:ascii="GHEA Grapalat" w:hAnsi="GHEA Grapalat" w:cs="Sylfaen"/>
          <w:b w:val="0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35E19" w:rsidRPr="00593B8D">
        <w:rPr>
          <w:rFonts w:ascii="GHEA Grapalat" w:hAnsi="GHEA Grapalat" w:cs="Sylfaen"/>
          <w:b w:val="0"/>
          <w:color w:val="000000" w:themeColor="text1"/>
          <w:sz w:val="24"/>
          <w:szCs w:val="24"/>
        </w:rPr>
        <w:t>(հազ. դրամ)</w:t>
      </w:r>
    </w:p>
    <w:tbl>
      <w:tblPr>
        <w:tblW w:w="16197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369"/>
        <w:gridCol w:w="236"/>
        <w:gridCol w:w="1881"/>
        <w:gridCol w:w="6"/>
        <w:gridCol w:w="514"/>
        <w:gridCol w:w="524"/>
        <w:gridCol w:w="514"/>
        <w:gridCol w:w="478"/>
        <w:gridCol w:w="514"/>
        <w:gridCol w:w="479"/>
        <w:gridCol w:w="514"/>
        <w:gridCol w:w="198"/>
        <w:gridCol w:w="514"/>
        <w:gridCol w:w="195"/>
        <w:gridCol w:w="514"/>
        <w:gridCol w:w="484"/>
        <w:gridCol w:w="514"/>
        <w:gridCol w:w="617"/>
        <w:gridCol w:w="514"/>
        <w:gridCol w:w="854"/>
        <w:gridCol w:w="514"/>
        <w:gridCol w:w="1896"/>
        <w:gridCol w:w="514"/>
      </w:tblGrid>
      <w:tr w:rsidR="001E4F40" w:rsidRPr="00593B8D" w:rsidTr="007C2841">
        <w:trPr>
          <w:gridAfter w:val="1"/>
          <w:wAfter w:w="514" w:type="dxa"/>
          <w:cantSplit/>
          <w:trHeight w:val="728"/>
        </w:trPr>
        <w:tc>
          <w:tcPr>
            <w:tcW w:w="3209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Ծրագրային դասիչը</w:t>
            </w:r>
          </w:p>
        </w:tc>
        <w:tc>
          <w:tcPr>
            <w:tcW w:w="2123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Ծրագրի/միջոցառման անվանումը</w:t>
            </w:r>
          </w:p>
        </w:tc>
        <w:tc>
          <w:tcPr>
            <w:tcW w:w="302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Գոյություն ունեցող պարտավորությունների  գծով հաշվարկված (ճշգրտված) ծախսերը</w:t>
            </w:r>
            <w:r w:rsidRPr="00593B8D">
              <w:rPr>
                <w:rStyle w:val="FootnoteReference"/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footnoteReference w:id="5"/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 (հազ. դրամ)</w:t>
            </w:r>
          </w:p>
        </w:tc>
        <w:tc>
          <w:tcPr>
            <w:tcW w:w="241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>Ծախսային խնայողության գծով ամփոփ առաջարկը</w:t>
            </w:r>
            <w:r w:rsidRPr="00593B8D">
              <w:rPr>
                <w:rStyle w:val="FootnoteReference"/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footnoteReference w:id="6"/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 (հազ. դրամ) (-)</w:t>
            </w:r>
          </w:p>
        </w:tc>
        <w:tc>
          <w:tcPr>
            <w:tcW w:w="4909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Միջոցառման գծով ամփոփ ծախսերը </w:t>
            </w:r>
            <w:r w:rsidRPr="00593B8D">
              <w:rPr>
                <w:rStyle w:val="FootnoteReference"/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footnoteReference w:id="7"/>
            </w:r>
            <w:r w:rsidRPr="00593B8D">
              <w:rPr>
                <w:rFonts w:ascii="GHEA Grapalat" w:hAnsi="GHEA Grapalat" w:cs="Garamond"/>
                <w:bCs/>
                <w:color w:val="000000" w:themeColor="text1"/>
                <w:sz w:val="24"/>
                <w:szCs w:val="24"/>
              </w:rPr>
              <w:t xml:space="preserve"> (հազ. դրամ)</w:t>
            </w:r>
          </w:p>
        </w:tc>
      </w:tr>
      <w:tr w:rsidR="00087D13" w:rsidRPr="00593B8D" w:rsidTr="007C2841">
        <w:trPr>
          <w:gridAfter w:val="1"/>
          <w:wAfter w:w="514" w:type="dxa"/>
          <w:cantSplit/>
          <w:trHeight w:val="160"/>
          <w:tblHeader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1161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Միջոցառում</w:t>
            </w:r>
          </w:p>
        </w:tc>
        <w:tc>
          <w:tcPr>
            <w:tcW w:w="2123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720942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</w:t>
            </w:r>
            <w:r w:rsidR="00720942"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թ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720942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</w:t>
            </w:r>
            <w:r w:rsidR="00720942"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թ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720942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</w:t>
            </w:r>
            <w:r w:rsidR="00720942"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3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թ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2020թ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2021թ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2022թ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2020թ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2021թ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-108" w:firstLine="108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2022թ</w:t>
            </w:r>
          </w:p>
        </w:tc>
      </w:tr>
      <w:tr w:rsidR="00087D13" w:rsidRPr="00593B8D" w:rsidTr="007C2841">
        <w:trPr>
          <w:gridAfter w:val="1"/>
          <w:wAfter w:w="514" w:type="dxa"/>
          <w:cantSplit/>
          <w:trHeight w:val="64"/>
          <w:tblHeader/>
        </w:trPr>
        <w:tc>
          <w:tcPr>
            <w:tcW w:w="53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ind w:left="595" w:hanging="173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Պարտադիր ծախսերին դասվող միջոցառումներ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</w:tr>
      <w:tr w:rsidR="00087D13" w:rsidRPr="00593B8D" w:rsidTr="007C2841">
        <w:trPr>
          <w:gridAfter w:val="1"/>
          <w:wAfter w:w="514" w:type="dxa"/>
          <w:trHeight w:val="685"/>
        </w:trPr>
        <w:tc>
          <w:tcPr>
            <w:tcW w:w="1840" w:type="dxa"/>
            <w:tcBorders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1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E4F40" w:rsidRPr="00593B8D" w:rsidRDefault="001E4F40" w:rsidP="00746CE1">
            <w:pPr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Հանրային ֆինանսների և սեփականության ոլորտում հաշվեքննություն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F40" w:rsidRPr="00593B8D" w:rsidRDefault="001E4F40" w:rsidP="008503E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</w:tr>
      <w:tr w:rsidR="00720942" w:rsidRPr="00593B8D" w:rsidTr="007C2841"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11001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Հաշվեքննիչ պալատի գործունեության և հաշվեքննության իրականացման ծառայություններ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1137020.6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1142519.8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1148522.8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99212A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99212A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20942" w:rsidRPr="00593B8D" w:rsidRDefault="0099212A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1137020.6</w:t>
            </w:r>
          </w:p>
        </w:tc>
        <w:tc>
          <w:tcPr>
            <w:tcW w:w="13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1142519.8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0942" w:rsidRPr="00593B8D" w:rsidRDefault="00720942" w:rsidP="00720942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1148522.8</w:t>
            </w:r>
          </w:p>
        </w:tc>
      </w:tr>
      <w:tr w:rsidR="0099212A" w:rsidRPr="00593B8D" w:rsidTr="007C2841"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11002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Հաշվեքննիչ պալատի պահուստային ֆոնդ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19226.9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19192.9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19286.6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19226.9</w:t>
            </w:r>
          </w:p>
        </w:tc>
        <w:tc>
          <w:tcPr>
            <w:tcW w:w="13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19192.9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19286.6</w:t>
            </w:r>
          </w:p>
        </w:tc>
      </w:tr>
      <w:tr w:rsidR="00087D13" w:rsidRPr="00593B8D" w:rsidTr="007C2841">
        <w:trPr>
          <w:gridAfter w:val="1"/>
          <w:wAfter w:w="514" w:type="dxa"/>
          <w:cantSplit/>
          <w:trHeight w:val="64"/>
          <w:tblHeader/>
        </w:trPr>
        <w:tc>
          <w:tcPr>
            <w:tcW w:w="53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Հայեցողական ծախսերին դասվող այլ միջոցառումներ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D13" w:rsidRPr="00593B8D" w:rsidRDefault="00087D13" w:rsidP="00764AC3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</w:tr>
      <w:tr w:rsidR="0099212A" w:rsidRPr="00593B8D" w:rsidTr="007C2841">
        <w:trPr>
          <w:gridAfter w:val="1"/>
          <w:wAfter w:w="514" w:type="dxa"/>
        </w:trPr>
        <w:tc>
          <w:tcPr>
            <w:tcW w:w="1840" w:type="dxa"/>
            <w:tcBorders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</w:p>
        </w:tc>
        <w:tc>
          <w:tcPr>
            <w:tcW w:w="1369" w:type="dxa"/>
            <w:tcBorders>
              <w:lef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31001</w:t>
            </w:r>
          </w:p>
        </w:tc>
        <w:tc>
          <w:tcPr>
            <w:tcW w:w="21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Հաշվեքննիչ պալատի տեխնիկական հագեցվածության բարելավում</w:t>
            </w:r>
          </w:p>
        </w:tc>
        <w:tc>
          <w:tcPr>
            <w:tcW w:w="103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20656.0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20280.0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20280.0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99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0.0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20656.0</w:t>
            </w:r>
          </w:p>
        </w:tc>
        <w:tc>
          <w:tcPr>
            <w:tcW w:w="13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20280.0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9212A" w:rsidRPr="00593B8D" w:rsidRDefault="0099212A" w:rsidP="0099212A">
            <w:pPr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20280.0</w:t>
            </w:r>
          </w:p>
        </w:tc>
      </w:tr>
    </w:tbl>
    <w:p w:rsidR="00435E19" w:rsidRPr="00593B8D" w:rsidRDefault="00435E19" w:rsidP="00764AC3">
      <w:pPr>
        <w:pStyle w:val="Text"/>
        <w:spacing w:after="0"/>
        <w:jc w:val="center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435E19" w:rsidRPr="00593B8D" w:rsidRDefault="00435E19" w:rsidP="00435E19">
      <w:pPr>
        <w:pStyle w:val="Text"/>
        <w:spacing w:after="0"/>
        <w:rPr>
          <w:rFonts w:ascii="GHEA Grapalat" w:hAnsi="GHEA Grapalat"/>
          <w:b/>
          <w:color w:val="000000" w:themeColor="text1"/>
          <w:kern w:val="16"/>
          <w:sz w:val="24"/>
          <w:szCs w:val="24"/>
          <w:lang w:val="hy-AM"/>
        </w:rPr>
      </w:pPr>
    </w:p>
    <w:p w:rsidR="00435E19" w:rsidRPr="00593B8D" w:rsidRDefault="00435E19" w:rsidP="00435E19">
      <w:pPr>
        <w:pStyle w:val="Caption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Աղյուսակ 2. Հայտով ներկայացված՝ 2020-2022թթ ընդհանուր ծախսերի համեմատությունը ՀՀ 2019թ. պետական բյուջեի և 2019-2021թթ. ՄԺԾԾ հետ</w:t>
      </w:r>
    </w:p>
    <w:p w:rsidR="00435E19" w:rsidRPr="00593B8D" w:rsidRDefault="00435E19" w:rsidP="00435E19">
      <w:pPr>
        <w:pStyle w:val="CaptionSubtitle"/>
        <w:ind w:left="7200"/>
        <w:jc w:val="right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593B8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(</w:t>
      </w: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հազար</w:t>
      </w:r>
      <w:r w:rsidRPr="00593B8D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593B8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դրամներով</w:t>
      </w:r>
      <w:r w:rsidRPr="00593B8D">
        <w:rPr>
          <w:rFonts w:ascii="GHEA Grapalat" w:hAnsi="GHEA Grapalat"/>
          <w:color w:val="000000" w:themeColor="text1"/>
          <w:sz w:val="24"/>
          <w:szCs w:val="24"/>
          <w:lang w:val="hy-AM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54"/>
        <w:gridCol w:w="1815"/>
        <w:gridCol w:w="1815"/>
        <w:gridCol w:w="1815"/>
        <w:gridCol w:w="1809"/>
      </w:tblGrid>
      <w:tr w:rsidR="00435E19" w:rsidRPr="00593B8D" w:rsidTr="00B27B11">
        <w:trPr>
          <w:cantSplit/>
        </w:trPr>
        <w:tc>
          <w:tcPr>
            <w:tcW w:w="2734" w:type="pct"/>
            <w:shd w:val="clear" w:color="auto" w:fill="CCCCCC"/>
            <w:vAlign w:val="center"/>
          </w:tcPr>
          <w:p w:rsidR="00435E19" w:rsidRPr="00593B8D" w:rsidRDefault="00435E19" w:rsidP="00B27B11">
            <w:pPr>
              <w:pStyle w:val="Text"/>
              <w:tabs>
                <w:tab w:val="left" w:pos="738"/>
              </w:tabs>
              <w:spacing w:after="0" w:line="276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593B8D" w:rsidRDefault="00435E19" w:rsidP="00B27B11">
            <w:pPr>
              <w:pStyle w:val="Text"/>
              <w:spacing w:after="0" w:line="276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201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9</w:t>
            </w:r>
            <w:r w:rsidRPr="00593B8D">
              <w:rPr>
                <w:rFonts w:ascii="GHEA Grapalat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թ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593B8D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20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20</w:t>
            </w:r>
            <w:r w:rsidRPr="00593B8D">
              <w:rPr>
                <w:rFonts w:ascii="GHEA Grapalat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թ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567" w:type="pct"/>
            <w:shd w:val="clear" w:color="auto" w:fill="CCCCCC"/>
            <w:vAlign w:val="center"/>
          </w:tcPr>
          <w:p w:rsidR="00435E19" w:rsidRPr="00593B8D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202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1</w:t>
            </w:r>
            <w:r w:rsidRPr="00593B8D">
              <w:rPr>
                <w:rFonts w:ascii="GHEA Grapalat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թ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  <w:tc>
          <w:tcPr>
            <w:tcW w:w="565" w:type="pct"/>
            <w:shd w:val="clear" w:color="auto" w:fill="CCCCCC"/>
            <w:vAlign w:val="center"/>
          </w:tcPr>
          <w:p w:rsidR="00435E19" w:rsidRPr="00593B8D" w:rsidRDefault="00435E19" w:rsidP="00B27B11">
            <w:pPr>
              <w:pStyle w:val="Tabletext"/>
              <w:spacing w:line="276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202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  <w:r w:rsidRPr="00593B8D">
              <w:rPr>
                <w:rFonts w:ascii="GHEA Grapalat" w:hAnsi="GHEA Grapalat" w:cs="Sylfaen"/>
                <w:b/>
                <w:bCs/>
                <w:color w:val="000000" w:themeColor="text1"/>
                <w:sz w:val="24"/>
                <w:szCs w:val="24"/>
                <w:lang w:val="hy-AM"/>
              </w:rPr>
              <w:t>թ</w:t>
            </w:r>
            <w:r w:rsidRPr="00593B8D">
              <w:rPr>
                <w:rFonts w:ascii="GHEA Grapalat" w:hAnsi="GHEA Grapalat"/>
                <w:b/>
                <w:bCs/>
                <w:color w:val="000000" w:themeColor="text1"/>
                <w:sz w:val="24"/>
                <w:szCs w:val="24"/>
                <w:lang w:val="hy-AM"/>
              </w:rPr>
              <w:t>.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1. Պետական մարմնի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գծով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2019-2020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ՄԺԾԾ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-ով հաստատված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և 202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թ. համար սահմանված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ֆինանսավորման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ընդհանուր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կողմնորոշիչ  չափաքանակները 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Pr="00593B8D" w:rsidRDefault="00A84B17" w:rsidP="00A84B1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1244328.8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147499.9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1257505.7</w:t>
            </w:r>
          </w:p>
        </w:tc>
      </w:tr>
      <w:tr w:rsidR="00A84B17" w:rsidRPr="00593B8D" w:rsidTr="00B27B1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2.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&lt;&lt;ՀՀ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201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9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թ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.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պետական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բյուջեի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մասին&gt;&gt;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ՀՀ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օրենքով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պետական մարմնի գծով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սահ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ման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ված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ընդհանուր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հատկացումները</w:t>
            </w:r>
          </w:p>
        </w:tc>
        <w:tc>
          <w:tcPr>
            <w:tcW w:w="567" w:type="pct"/>
          </w:tcPr>
          <w:p w:rsidR="00A84B17" w:rsidRPr="00593B8D" w:rsidRDefault="00A84B17" w:rsidP="00A84B17">
            <w:pPr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1119130.3</w:t>
            </w:r>
          </w:p>
          <w:p w:rsidR="00A84B17" w:rsidRPr="00593B8D" w:rsidRDefault="00A84B17" w:rsidP="00A84B17">
            <w:pPr>
              <w:pStyle w:val="Text"/>
              <w:spacing w:after="0" w:line="360" w:lineRule="auto"/>
              <w:jc w:val="right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7" w:type="pct"/>
            <w:shd w:val="clear" w:color="auto" w:fill="D9D9D9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65" w:type="pct"/>
            <w:shd w:val="clear" w:color="auto" w:fill="D9D9D9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X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3.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Ընդամենը հայտով ներկայացված ընդհանուր ծախսերը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`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2020-2022 թթ. ՄԺԾԾ համար (տող 3.1 + տող 3.2 + տող 3.3.)</w:t>
            </w:r>
          </w:p>
        </w:tc>
        <w:tc>
          <w:tcPr>
            <w:tcW w:w="567" w:type="pct"/>
            <w:shd w:val="clear" w:color="auto" w:fill="D9D9D9"/>
          </w:tcPr>
          <w:p w:rsidR="00A84B17" w:rsidRPr="00593B8D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1233000.5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1240407.9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1257505.7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3.1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Գոյություն ունեցող ծախ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  <w:t>սա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  <w:t>յին պար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  <w:t>տավորությունների գնահատում 2020-2022 թթ. ՄԺԾԾ համար (առանց ծախսային խնայողությունների վերաբերյալ առաջարկների ներառման)</w:t>
            </w:r>
          </w:p>
        </w:tc>
        <w:tc>
          <w:tcPr>
            <w:tcW w:w="567" w:type="pct"/>
            <w:shd w:val="clear" w:color="auto" w:fill="D9D9D9"/>
          </w:tcPr>
          <w:p w:rsidR="00A84B17" w:rsidRPr="00593B8D" w:rsidRDefault="00A84B17" w:rsidP="00A84B17">
            <w:pPr>
              <w:pStyle w:val="Text"/>
              <w:spacing w:after="0" w:line="360" w:lineRule="auto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1233000.5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1240407.9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1257505.7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3.2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Ծախսային խնայողությունների գծով առաջարկները (-) նշանով</w:t>
            </w:r>
          </w:p>
        </w:tc>
        <w:tc>
          <w:tcPr>
            <w:tcW w:w="567" w:type="pct"/>
            <w:shd w:val="clear" w:color="auto" w:fill="D9D9D9"/>
          </w:tcPr>
          <w:p w:rsidR="00A84B17" w:rsidRPr="00593B8D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3.3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Նոր նախաձեռնությունների գծով ընդհանուր ծախսերը</w:t>
            </w:r>
          </w:p>
        </w:tc>
        <w:tc>
          <w:tcPr>
            <w:tcW w:w="567" w:type="pct"/>
            <w:shd w:val="clear" w:color="auto" w:fill="D9D9D9"/>
          </w:tcPr>
          <w:p w:rsidR="00A84B17" w:rsidRPr="00593B8D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(-)</w:t>
            </w:r>
          </w:p>
        </w:tc>
      </w:tr>
      <w:tr w:rsidR="00A84B17" w:rsidRPr="00593B8D" w:rsidTr="00153D21">
        <w:trPr>
          <w:cantSplit/>
        </w:trPr>
        <w:tc>
          <w:tcPr>
            <w:tcW w:w="2734" w:type="pct"/>
          </w:tcPr>
          <w:p w:rsidR="00A84B17" w:rsidRPr="00593B8D" w:rsidRDefault="00A84B17" w:rsidP="00A84B17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4.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Տարբերությունը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ՀՀ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201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9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թ.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պետական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բյուջեի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հա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մա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softHyphen/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պատասխան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 xml:space="preserve">ցուցանիշից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(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տող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3 -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տող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2)</w:t>
            </w:r>
          </w:p>
        </w:tc>
        <w:tc>
          <w:tcPr>
            <w:tcW w:w="567" w:type="pct"/>
            <w:shd w:val="clear" w:color="auto" w:fill="D9D9D9"/>
          </w:tcPr>
          <w:p w:rsidR="00A84B17" w:rsidRPr="00593B8D" w:rsidRDefault="00A84B17" w:rsidP="00A84B17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113870.2</w:t>
            </w:r>
          </w:p>
        </w:tc>
        <w:tc>
          <w:tcPr>
            <w:tcW w:w="567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121277.6</w:t>
            </w:r>
          </w:p>
        </w:tc>
        <w:tc>
          <w:tcPr>
            <w:tcW w:w="565" w:type="pct"/>
            <w:vAlign w:val="center"/>
          </w:tcPr>
          <w:p w:rsidR="00A84B17" w:rsidRPr="00593B8D" w:rsidRDefault="00A84B17" w:rsidP="00A84B17">
            <w:pPr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138375.4</w:t>
            </w:r>
          </w:p>
        </w:tc>
      </w:tr>
      <w:tr w:rsidR="00435E19" w:rsidRPr="00593B8D" w:rsidTr="00B27B11">
        <w:trPr>
          <w:cantSplit/>
        </w:trPr>
        <w:tc>
          <w:tcPr>
            <w:tcW w:w="2734" w:type="pct"/>
          </w:tcPr>
          <w:p w:rsidR="00435E19" w:rsidRPr="00593B8D" w:rsidRDefault="00435E19" w:rsidP="00B27B11">
            <w:pPr>
              <w:pStyle w:val="Text"/>
              <w:spacing w:after="0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5. 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Տարբերությունը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2019-2020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ՄԺԾԾ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-ով հաստատված 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և 202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2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թ. համար սահմանված ֆինանսավորման կողմնորոշիչ  չափաքանակներից  (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տող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3-</w:t>
            </w:r>
            <w:r w:rsidRPr="00593B8D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hy-AM"/>
              </w:rPr>
              <w:t>տող</w:t>
            </w: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1)</w:t>
            </w:r>
          </w:p>
        </w:tc>
        <w:tc>
          <w:tcPr>
            <w:tcW w:w="567" w:type="pct"/>
            <w:shd w:val="clear" w:color="auto" w:fill="D9D9D9"/>
          </w:tcPr>
          <w:p w:rsidR="00435E19" w:rsidRPr="00593B8D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593B8D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X</w:t>
            </w:r>
          </w:p>
        </w:tc>
        <w:tc>
          <w:tcPr>
            <w:tcW w:w="567" w:type="pct"/>
          </w:tcPr>
          <w:p w:rsidR="00435E19" w:rsidRPr="00593B8D" w:rsidRDefault="00435E19" w:rsidP="00B27B11">
            <w:pPr>
              <w:pStyle w:val="Text"/>
              <w:spacing w:after="0"/>
              <w:jc w:val="right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567" w:type="pct"/>
          </w:tcPr>
          <w:p w:rsidR="00435E19" w:rsidRPr="00593B8D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</w:tc>
        <w:tc>
          <w:tcPr>
            <w:tcW w:w="565" w:type="pct"/>
          </w:tcPr>
          <w:p w:rsidR="00435E19" w:rsidRPr="00593B8D" w:rsidRDefault="00435E19" w:rsidP="00B27B11">
            <w:pPr>
              <w:pStyle w:val="Text"/>
              <w:spacing w:after="0"/>
              <w:jc w:val="center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</w:tc>
      </w:tr>
    </w:tbl>
    <w:p w:rsidR="00A84B17" w:rsidRPr="00593B8D" w:rsidRDefault="00A84B17" w:rsidP="00A84B17">
      <w:pPr>
        <w:spacing w:after="0" w:line="240" w:lineRule="auto"/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en-GB"/>
        </w:rPr>
      </w:pPr>
      <w:r w:rsidRPr="00593B8D">
        <w:rPr>
          <w:rFonts w:ascii="GHEA Grapalat" w:eastAsia="Times New Roman" w:hAnsi="GHEA Grapalat" w:cs="Times New Roman"/>
          <w:color w:val="000000" w:themeColor="text1"/>
          <w:sz w:val="24"/>
          <w:szCs w:val="24"/>
          <w:lang w:eastAsia="en-GB"/>
        </w:rPr>
        <w:t>Պետ.բյուջեով ՀՀ պալատի ապարատի պահպանման համար 2019-2021թթ.ՄԺԾԾ հաստատված չէ:</w:t>
      </w:r>
    </w:p>
    <w:p w:rsidR="00435E19" w:rsidRPr="00593B8D" w:rsidRDefault="00435E19" w:rsidP="00435E19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color w:val="000000" w:themeColor="text1"/>
          <w:sz w:val="24"/>
          <w:szCs w:val="24"/>
          <w:lang w:val="en-US"/>
        </w:rPr>
      </w:pPr>
      <w:r w:rsidRPr="00593B8D">
        <w:rPr>
          <w:rFonts w:ascii="GHEA Grapalat" w:hAnsi="GHEA Grapalat"/>
          <w:bCs/>
          <w:color w:val="000000" w:themeColor="text1"/>
          <w:sz w:val="24"/>
          <w:szCs w:val="24"/>
          <w:lang w:val="en-US"/>
        </w:rPr>
        <w:br w:type="page"/>
      </w:r>
    </w:p>
    <w:p w:rsidR="006E1F79" w:rsidRPr="00593B8D" w:rsidRDefault="006E1F79" w:rsidP="006E1F79">
      <w:pPr>
        <w:keepNext/>
        <w:overflowPunct w:val="0"/>
        <w:autoSpaceDE w:val="0"/>
        <w:autoSpaceDN w:val="0"/>
        <w:adjustRightInd w:val="0"/>
        <w:spacing w:after="220" w:line="240" w:lineRule="auto"/>
        <w:jc w:val="right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en-US" w:eastAsia="x-none"/>
        </w:rPr>
      </w:pPr>
      <w:r w:rsidRPr="00593B8D">
        <w:rPr>
          <w:rFonts w:ascii="GHEA Grapalat" w:eastAsia="Times New Roman" w:hAnsi="GHEA Grapalat" w:cs="Sylfaen"/>
          <w:b/>
          <w:bCs/>
          <w:color w:val="000000" w:themeColor="text1"/>
          <w:sz w:val="24"/>
          <w:szCs w:val="24"/>
          <w:u w:val="single"/>
          <w:lang w:val="hy-AM" w:eastAsia="x-none"/>
        </w:rPr>
        <w:t>Հավելված</w:t>
      </w:r>
      <w:r w:rsidRPr="00593B8D">
        <w:rPr>
          <w:rFonts w:ascii="GHEA Grapalat" w:eastAsia="Times New Roman" w:hAnsi="GHEA Grapalat" w:cs="Times Armenian"/>
          <w:b/>
          <w:bCs/>
          <w:color w:val="000000" w:themeColor="text1"/>
          <w:sz w:val="24"/>
          <w:szCs w:val="24"/>
          <w:u w:val="single"/>
          <w:lang w:val="hy-AM" w:eastAsia="x-none"/>
        </w:rPr>
        <w:t xml:space="preserve"> N</w:t>
      </w:r>
      <w:r w:rsidRPr="00593B8D"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hy-AM" w:eastAsia="x-none"/>
        </w:rPr>
        <w:t xml:space="preserve"> 1</w:t>
      </w:r>
      <w:r w:rsidRPr="00593B8D"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en-US" w:eastAsia="x-none"/>
        </w:rPr>
        <w:t>2</w:t>
      </w:r>
    </w:p>
    <w:p w:rsidR="006E1F79" w:rsidRPr="00593B8D" w:rsidRDefault="006E1F79" w:rsidP="006E1F79">
      <w:pPr>
        <w:keepNext/>
        <w:overflowPunct w:val="0"/>
        <w:autoSpaceDE w:val="0"/>
        <w:autoSpaceDN w:val="0"/>
        <w:adjustRightInd w:val="0"/>
        <w:spacing w:after="220" w:line="240" w:lineRule="auto"/>
        <w:jc w:val="center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en-US" w:eastAsia="x-none"/>
        </w:rPr>
      </w:pPr>
      <w:r w:rsidRPr="00593B8D"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en-US" w:eastAsia="x-none"/>
        </w:rPr>
        <w:t>ՄԺԾԾ ԺԱՄԱՆԱԿՀԱՏՎԱԾՈՒՄ ՀՀ ԿԱՌԱՎԱՐՈՒԹՅԱՆ ՈԼՈՐՏԱՅԻՆ ՔԱՂԱՔԱԿԱՆՈՒԹՅՈՒՆԸ</w:t>
      </w:r>
    </w:p>
    <w:p w:rsidR="00BE3DE5" w:rsidRPr="00593B8D" w:rsidRDefault="00BE3DE5" w:rsidP="006E1F79">
      <w:pPr>
        <w:keepNext/>
        <w:overflowPunct w:val="0"/>
        <w:autoSpaceDE w:val="0"/>
        <w:autoSpaceDN w:val="0"/>
        <w:adjustRightInd w:val="0"/>
        <w:spacing w:after="220" w:line="240" w:lineRule="auto"/>
        <w:jc w:val="center"/>
        <w:textAlignment w:val="baseline"/>
        <w:outlineLvl w:val="1"/>
        <w:rPr>
          <w:rFonts w:ascii="GHEA Grapalat" w:eastAsia="Times New Roman" w:hAnsi="GHEA Grapalat" w:cs="Times New Roman"/>
          <w:b/>
          <w:bCs/>
          <w:color w:val="000000" w:themeColor="text1"/>
          <w:sz w:val="24"/>
          <w:szCs w:val="24"/>
          <w:u w:val="single"/>
          <w:lang w:val="en-US" w:eastAsia="x-none"/>
        </w:rPr>
      </w:pPr>
    </w:p>
    <w:p w:rsidR="006E1F79" w:rsidRPr="00593B8D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x-none"/>
        </w:rPr>
      </w:pPr>
      <w:r w:rsidRPr="00593B8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x-none"/>
        </w:rPr>
        <w:t xml:space="preserve">ՈԼՈՐՏԸ  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ՀՀ հաշվեքննիչ պալատն արտաքին պետական հաշվեքննություն իրականացնող անկախ պետական մարմինն է։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Հաշ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վեքննիչ պալատի գործունեության նպատակը հանրային ֆինանսների և սե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փա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կանության ոլորտում պետական և համայնքային բյուջեների միջոցների, ստա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ցած փոխառությունների և վարկերի, պետական և համայնքային սեփականության օգտա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գործման օրինականության և արդյունավետության վերաբերյալ Ազգային ժո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ղո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վին և հանրությանը ժամանակին, մասնագիտական և անկողմնակալ տե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ղե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կատ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վութ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յուն ներկայացնելն է: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Նշված նպատակի ապահովման համար հաշվեքննիչ պալատն իրականացնում է  հան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րային ֆինանսների և սեփականության ոլորտում հաշվեքննություն (ստուգում) պե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տական բյուջեի և համայնքային բյուջեների միջոցների, ստացված փո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խա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ռութ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յունների ու վարկերի, պետական և համայնքային սեփականության օգտագործման օրինականության և արդյունավետության նկատմամբ։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Հաշվեքննության նպատակն է պարզել հաշվեքննության առարկայի օրինակա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նութ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յան ու տնտեսման, նպատակային և ծախսային արդյունավետության սկզբունք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ների պահպանումը: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Հաշվեքննությունն իրականացվում է պետական բյուջեի և համայնքային բյուջե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ների միջոցներից ֆինանսավորվող պետական և տեղական ինքնակառավարման մարմիններում և հիմնարկներում։ Իրավաբանական անձանց մոտ ստուգում իրականացվում է հատուկ դեպքերում` օրենքով սահմանված կարգով։</w:t>
      </w:r>
    </w:p>
    <w:p w:rsidR="00BE3DE5" w:rsidRPr="00593B8D" w:rsidRDefault="00BE3DE5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35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</w:p>
    <w:p w:rsidR="006E1F79" w:rsidRPr="00593B8D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hy-AM" w:eastAsia="x-none"/>
        </w:rPr>
        <w:t xml:space="preserve">ՈԼՈՐՏԱՅԻՆ ՔԱՂԱՔԱԿԱՆՈՒԹՅԱՆ ՀԻՄՆԱԿԱՆ ԹԻՐԱԽՆԵՐԸ 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26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 xml:space="preserve">Նկատի ունենալով սահմանադրորեն և օրենքով Հաշվեքննիչ պալատի անկախության համար սահմանված սկզբունքը, Հաշվեքննիչ պալատն ինքնուրույն   է սահմանում իր հիմնական թիրախները, այնուամենայնիվ դրանք, ըստ էության, փոխկապակցված են հանրային ֆինանսերի և սեփականության ոլորտում ՀՀ կառավարության հիմնական նպատակների և թիրախների հետ։ </w:t>
      </w:r>
      <w:r w:rsidR="00BC2962"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  <w:t>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յդ մասով Հաշվեքննիչ պալատը նպատակադրված է հաշվեքննությունների միջոցով պարզել հաշվեքննության առարկայի օրինակա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նութ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յան ու տնտեսման, նպատակային և ծախսային արդյունավետության սկզբունք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softHyphen/>
        <w:t>ների պահպանումը: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26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Այդ նպատակով Հաշվեքննիչ պալատն, իր գործունեության տարեկան ծրագրի հիման վրա իրականացնում է ֆինանսական, համապատասխանության և կատարողականի հաշվեքննություններ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  <w:t>, իսկ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 xml:space="preserve"> 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  <w:t>հ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աշվեքննության թիրախները սահմանվում են ռիսկերի գնահատման մեթոդաբանությամբ։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  <w:t xml:space="preserve"> Այս առումով Հաշվեքննիչ պալատի գերակայություններից է ավելացնել հաշվեքննության թիրախների քանակը, որի իրականացման համար անհրաժեշտ են լրացուցիչ ռեսուրսներ: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26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>Հաշվեքննիչ պալատի ֆինանսական, հսկողության և կառավարչական գործընթացների հետ կապված ռիսկերի կառավարման արդյունավետությունը բարձրացնելու նպատակով հաշվեքննիչ պալատը նպատակադրված է ներսում ներդնել և զարգացնել որակի կառավարման համակարգ</w:t>
      </w: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en-US" w:eastAsia="x-none"/>
        </w:rPr>
        <w:t xml:space="preserve">, ինչի իրագործման համար նույնպես պետք է ներգրավվի լրացուցիչ ֆինանսական, մարդկային և նյութական ռեսուրսներ, ինչպես նաև պետք է բարձրացվի Հաշվեքննիչ պալատի աշխատակազմի մասնագիտական կարողությունները: </w:t>
      </w:r>
    </w:p>
    <w:p w:rsidR="006E1F79" w:rsidRPr="00593B8D" w:rsidRDefault="006E1F79" w:rsidP="00F04362">
      <w:pPr>
        <w:overflowPunct w:val="0"/>
        <w:autoSpaceDE w:val="0"/>
        <w:autoSpaceDN w:val="0"/>
        <w:adjustRightInd w:val="0"/>
        <w:spacing w:after="220" w:line="240" w:lineRule="auto"/>
        <w:ind w:left="720" w:right="268"/>
        <w:jc w:val="both"/>
        <w:textAlignment w:val="baseline"/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</w:pPr>
      <w:r w:rsidRPr="00593B8D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 w:eastAsia="x-none"/>
        </w:rPr>
        <w:t xml:space="preserve"> Նպատակային թիրախներն ապահովելու և ծրագիրը հաջող ավարտելու նպատակով Հաշվեքննիչ պալատը ձգտում է հասնել վերջնական արդյունքներին հետևյալ ուղղությունների սահմաններում</w:t>
      </w:r>
      <w:r w:rsidRPr="00593B8D">
        <w:rPr>
          <w:rFonts w:ascii="Cambria Math" w:eastAsia="MS Mincho" w:hAnsi="Cambria Math" w:cs="Cambria Math"/>
          <w:b/>
          <w:color w:val="000000" w:themeColor="text1"/>
          <w:sz w:val="24"/>
          <w:szCs w:val="24"/>
          <w:lang w:val="hy-AM" w:eastAsia="x-none"/>
        </w:rPr>
        <w:t>․</w:t>
      </w:r>
    </w:p>
    <w:p w:rsidR="006E1F79" w:rsidRPr="00593B8D" w:rsidRDefault="006E1F79" w:rsidP="00F0436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color w:val="000000" w:themeColor="text1"/>
          <w:lang w:val="hy-AM"/>
        </w:rPr>
      </w:pP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Արտաքին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պետական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ոլորտի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վերաբերյալ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ՀՀ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օրենսդրությունը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բարելավում՝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նկատի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ունենալով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Աուդիտի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բարձ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softHyphen/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րա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softHyphen/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softHyphen/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գույն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մարմինների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միջազգային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կազմակերպության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(INTOSAI)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ստանդարտներով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սահմանված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ֆինանսական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,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գործառնական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և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կազմակերպչական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անկախության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հարցերը</w:t>
      </w:r>
      <w:r w:rsidR="00BC2962" w:rsidRPr="00593B8D">
        <w:rPr>
          <w:rFonts w:ascii="GHEA Grapalat" w:eastAsia="Times New Roman" w:hAnsi="GHEA Grapalat" w:cs="Sylfaen"/>
          <w:b/>
          <w:color w:val="000000" w:themeColor="text1"/>
          <w:lang w:val="en-US"/>
        </w:rPr>
        <w:t xml:space="preserve">: 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</w:p>
    <w:p w:rsidR="00BC2962" w:rsidRPr="00593B8D" w:rsidRDefault="006E1F79" w:rsidP="00F0436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color w:val="000000" w:themeColor="text1"/>
          <w:lang w:val="hy-AM"/>
        </w:rPr>
      </w:pP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գործընթացի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որակի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բարձրացում՝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նկատի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ունենալով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նաև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Հաշվեքննիչ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պալատի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ՏՏ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ենթակառուցվածքների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զարգացման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հարցերը</w:t>
      </w:r>
      <w:r w:rsidR="00BC2962" w:rsidRPr="00593B8D">
        <w:rPr>
          <w:rFonts w:ascii="GHEA Grapalat" w:eastAsia="Times New Roman" w:hAnsi="GHEA Grapalat"/>
          <w:b/>
          <w:color w:val="000000" w:themeColor="text1"/>
          <w:lang w:val="en-US"/>
        </w:rPr>
        <w:t>:</w:t>
      </w:r>
    </w:p>
    <w:p w:rsidR="006E1F79" w:rsidRPr="00593B8D" w:rsidRDefault="006E1F79" w:rsidP="00F0436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b/>
          <w:color w:val="000000" w:themeColor="text1"/>
          <w:lang w:val="hy-AM"/>
        </w:rPr>
      </w:pP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Ազգային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ժողովի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,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կառավարության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և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այլ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շահառուների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հետ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համագործակցության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զարգացում՝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հատկապես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նկատի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ունենալով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հաշվեքննությունից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հետո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տարվող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աշխատանքները՝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follow-up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գործընթաց</w:t>
      </w:r>
      <w:r w:rsidR="00BC2962" w:rsidRPr="00593B8D">
        <w:rPr>
          <w:rFonts w:ascii="GHEA Grapalat" w:eastAsia="Times New Roman" w:hAnsi="GHEA Grapalat" w:cs="Sylfaen"/>
          <w:b/>
          <w:color w:val="000000" w:themeColor="text1"/>
          <w:lang w:val="en-US"/>
        </w:rPr>
        <w:t>: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</w:p>
    <w:p w:rsidR="006E1F79" w:rsidRPr="00593B8D" w:rsidRDefault="006E1F79" w:rsidP="00F04362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220"/>
        <w:ind w:right="268" w:hanging="270"/>
        <w:contextualSpacing/>
        <w:jc w:val="both"/>
        <w:textAlignment w:val="baseline"/>
        <w:rPr>
          <w:rFonts w:ascii="GHEA Grapalat" w:eastAsia="Times New Roman" w:hAnsi="GHEA Grapalat"/>
          <w:color w:val="000000" w:themeColor="text1"/>
          <w:lang w:val="en-US"/>
        </w:rPr>
      </w:pP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Հաշվեքննիչ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պալատում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մասնագիտական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կարողություների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շարունակական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զարգացում</w:t>
      </w:r>
      <w:r w:rsidR="00BC2962" w:rsidRPr="00593B8D">
        <w:rPr>
          <w:rFonts w:ascii="GHEA Grapalat" w:eastAsia="Times New Roman" w:hAnsi="GHEA Grapalat"/>
          <w:b/>
          <w:color w:val="000000" w:themeColor="text1"/>
          <w:lang w:val="en-US"/>
        </w:rPr>
        <w:t>:</w:t>
      </w:r>
    </w:p>
    <w:p w:rsidR="00BC2962" w:rsidRPr="00593B8D" w:rsidRDefault="00BC2962" w:rsidP="00F04362">
      <w:p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color w:val="000000" w:themeColor="text1"/>
          <w:sz w:val="24"/>
          <w:szCs w:val="24"/>
          <w:lang w:val="en-US"/>
        </w:rPr>
      </w:pPr>
    </w:p>
    <w:p w:rsidR="00BC2962" w:rsidRPr="00593B8D" w:rsidRDefault="00BC2962" w:rsidP="00F04362">
      <w:pPr>
        <w:overflowPunct w:val="0"/>
        <w:autoSpaceDE w:val="0"/>
        <w:autoSpaceDN w:val="0"/>
        <w:adjustRightInd w:val="0"/>
        <w:spacing w:after="220"/>
        <w:ind w:right="268"/>
        <w:contextualSpacing/>
        <w:jc w:val="both"/>
        <w:textAlignment w:val="baseline"/>
        <w:rPr>
          <w:rFonts w:ascii="GHEA Grapalat" w:eastAsia="Times New Roman" w:hAnsi="GHEA Grapalat"/>
          <w:color w:val="000000" w:themeColor="text1"/>
          <w:sz w:val="24"/>
          <w:szCs w:val="24"/>
          <w:lang w:val="en-US"/>
        </w:rPr>
      </w:pPr>
    </w:p>
    <w:p w:rsidR="00BC2962" w:rsidRPr="00593B8D" w:rsidRDefault="00BC2962" w:rsidP="00BC2962">
      <w:pPr>
        <w:overflowPunct w:val="0"/>
        <w:autoSpaceDE w:val="0"/>
        <w:autoSpaceDN w:val="0"/>
        <w:adjustRightInd w:val="0"/>
        <w:spacing w:after="220"/>
        <w:contextualSpacing/>
        <w:jc w:val="both"/>
        <w:textAlignment w:val="baseline"/>
        <w:rPr>
          <w:rFonts w:ascii="GHEA Grapalat" w:eastAsia="Times New Roman" w:hAnsi="GHEA Grapalat"/>
          <w:color w:val="000000" w:themeColor="text1"/>
          <w:sz w:val="24"/>
          <w:szCs w:val="24"/>
          <w:lang w:val="en-US"/>
        </w:rPr>
      </w:pPr>
    </w:p>
    <w:p w:rsidR="006E1F79" w:rsidRPr="00593B8D" w:rsidRDefault="006E1F79" w:rsidP="006E1F79">
      <w:pPr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x-none"/>
        </w:rPr>
      </w:pPr>
      <w:r w:rsidRPr="00593B8D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en-US" w:eastAsia="x-none"/>
        </w:rPr>
        <w:t xml:space="preserve">ՈԼՈՐՏԱՅԻՆ ԾԱԽՍԵՐԻ ԳՆԱՀԱՏԱԿԱՆԸ </w:t>
      </w:r>
    </w:p>
    <w:p w:rsidR="006E1F79" w:rsidRPr="00593B8D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0"/>
        <w:jc w:val="both"/>
        <w:textAlignment w:val="baseline"/>
        <w:rPr>
          <w:rFonts w:ascii="GHEA Grapalat" w:eastAsia="Times New Roman" w:hAnsi="GHEA Grapalat"/>
          <w:b/>
          <w:color w:val="000000" w:themeColor="text1"/>
          <w:lang w:val="hy-AM"/>
        </w:rPr>
      </w:pP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Հաշվեքննության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ոլորտային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քաղաքականության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թիրախների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(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վերջնական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արդ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softHyphen/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յունքների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)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ապահովման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նպատակով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ՄԺԾԾ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ժամանակահատվածում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Հաշ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softHyphen/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վեքննիչ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պալատի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կողմից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իրականցվում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են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հետևյալ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ընդհանուր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ծախսերը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(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հայտերով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ներկայացված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>)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՝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բացված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ըստ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հիմնական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ծրագրերի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և</w:t>
      </w:r>
      <w:r w:rsidRPr="00593B8D">
        <w:rPr>
          <w:rFonts w:ascii="GHEA Grapalat" w:eastAsia="Times New Roman" w:hAnsi="GHEA Grapalat"/>
          <w:b/>
          <w:color w:val="000000" w:themeColor="text1"/>
          <w:lang w:val="hy-AM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  <w:lang w:val="hy-AM"/>
        </w:rPr>
        <w:t>ուղղությունների՝</w:t>
      </w:r>
    </w:p>
    <w:p w:rsidR="006E1F79" w:rsidRPr="00593B8D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  <w:color w:val="000000" w:themeColor="text1"/>
        </w:rPr>
      </w:pPr>
      <w:r w:rsidRPr="00593B8D">
        <w:rPr>
          <w:rFonts w:ascii="GHEA Grapalat" w:eastAsia="Times New Roman" w:hAnsi="GHEA Grapalat"/>
          <w:b/>
          <w:color w:val="000000" w:themeColor="text1"/>
        </w:rPr>
        <w:t>202</w:t>
      </w:r>
      <w:r w:rsidR="00A7049F" w:rsidRPr="00593B8D">
        <w:rPr>
          <w:rFonts w:ascii="GHEA Grapalat" w:eastAsia="Times New Roman" w:hAnsi="GHEA Grapalat"/>
          <w:b/>
          <w:color w:val="000000" w:themeColor="text1"/>
          <w:lang w:val="en-GB"/>
        </w:rPr>
        <w:t>1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թ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Հաշվեքննիչ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պալատի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ընդհանուր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ծախսերը՝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1</w:t>
      </w:r>
      <w:r w:rsidR="00A7049F" w:rsidRPr="00593B8D">
        <w:rPr>
          <w:rFonts w:ascii="GHEA Grapalat" w:eastAsia="Times New Roman" w:hAnsi="GHEA Grapalat"/>
          <w:b/>
          <w:color w:val="000000" w:themeColor="text1"/>
          <w:lang w:val="en-GB"/>
        </w:rPr>
        <w:t>,176,903.</w:t>
      </w:r>
      <w:r w:rsidR="0099212A" w:rsidRPr="00593B8D">
        <w:rPr>
          <w:rFonts w:ascii="GHEA Grapalat" w:eastAsia="Times New Roman" w:hAnsi="GHEA Grapalat"/>
          <w:b/>
          <w:color w:val="000000" w:themeColor="text1"/>
          <w:lang w:val="en-GB"/>
        </w:rPr>
        <w:t>5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հազ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դրամ</w:t>
      </w:r>
      <w:r w:rsidRPr="00593B8D">
        <w:rPr>
          <w:rFonts w:ascii="GHEA Grapalat" w:eastAsia="Times New Roman" w:hAnsi="GHEA Grapalat"/>
          <w:b/>
          <w:color w:val="000000" w:themeColor="text1"/>
        </w:rPr>
        <w:t>:</w:t>
      </w:r>
    </w:p>
    <w:p w:rsidR="006E1F79" w:rsidRPr="00593B8D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  <w:color w:val="000000" w:themeColor="text1"/>
        </w:rPr>
      </w:pPr>
      <w:r w:rsidRPr="00593B8D">
        <w:rPr>
          <w:rFonts w:ascii="GHEA Grapalat" w:eastAsia="Times New Roman" w:hAnsi="GHEA Grapalat"/>
          <w:b/>
          <w:color w:val="000000" w:themeColor="text1"/>
        </w:rPr>
        <w:t>202</w:t>
      </w:r>
      <w:r w:rsidR="00A7049F" w:rsidRPr="00593B8D">
        <w:rPr>
          <w:rFonts w:ascii="GHEA Grapalat" w:eastAsia="Times New Roman" w:hAnsi="GHEA Grapalat"/>
          <w:b/>
          <w:color w:val="000000" w:themeColor="text1"/>
          <w:lang w:val="en-GB"/>
        </w:rPr>
        <w:t>2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թ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Հաշվեքննիչ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պալատի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ընդհանուր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ծախսերը՝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1,</w:t>
      </w:r>
      <w:r w:rsidR="00A7049F" w:rsidRPr="00593B8D">
        <w:rPr>
          <w:rFonts w:ascii="GHEA Grapalat" w:eastAsia="Times New Roman" w:hAnsi="GHEA Grapalat"/>
          <w:b/>
          <w:color w:val="000000" w:themeColor="text1"/>
          <w:lang w:val="en-GB"/>
        </w:rPr>
        <w:t>181,992.</w:t>
      </w:r>
      <w:r w:rsidR="0099212A" w:rsidRPr="00593B8D">
        <w:rPr>
          <w:rFonts w:ascii="GHEA Grapalat" w:eastAsia="Times New Roman" w:hAnsi="GHEA Grapalat"/>
          <w:b/>
          <w:color w:val="000000" w:themeColor="text1"/>
          <w:lang w:val="en-GB"/>
        </w:rPr>
        <w:t>7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</w:t>
      </w:r>
      <w:r w:rsidR="00A7049F" w:rsidRPr="00593B8D">
        <w:rPr>
          <w:rFonts w:ascii="GHEA Grapalat" w:eastAsia="Times New Roman" w:hAnsi="GHEA Grapalat" w:cs="Sylfaen"/>
          <w:b/>
          <w:color w:val="000000" w:themeColor="text1"/>
          <w:lang w:val="en-GB"/>
        </w:rPr>
        <w:t>զ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դրամ</w:t>
      </w:r>
      <w:r w:rsidRPr="00593B8D">
        <w:rPr>
          <w:rFonts w:ascii="GHEA Grapalat" w:eastAsia="Times New Roman" w:hAnsi="GHEA Grapalat"/>
          <w:b/>
          <w:color w:val="000000" w:themeColor="text1"/>
        </w:rPr>
        <w:t>:</w:t>
      </w:r>
    </w:p>
    <w:p w:rsidR="006E1F79" w:rsidRPr="00593B8D" w:rsidRDefault="006E1F79" w:rsidP="006E1F79">
      <w:pPr>
        <w:pStyle w:val="ListParagraph"/>
        <w:overflowPunct w:val="0"/>
        <w:autoSpaceDE w:val="0"/>
        <w:autoSpaceDN w:val="0"/>
        <w:adjustRightInd w:val="0"/>
        <w:spacing w:after="220"/>
        <w:ind w:left="270"/>
        <w:jc w:val="both"/>
        <w:textAlignment w:val="baseline"/>
        <w:rPr>
          <w:rFonts w:ascii="GHEA Grapalat" w:eastAsia="Times New Roman" w:hAnsi="GHEA Grapalat"/>
          <w:b/>
          <w:color w:val="000000" w:themeColor="text1"/>
        </w:rPr>
      </w:pPr>
      <w:r w:rsidRPr="00593B8D">
        <w:rPr>
          <w:rFonts w:ascii="GHEA Grapalat" w:eastAsia="Times New Roman" w:hAnsi="GHEA Grapalat"/>
          <w:b/>
          <w:color w:val="000000" w:themeColor="text1"/>
        </w:rPr>
        <w:t>202</w:t>
      </w:r>
      <w:r w:rsidR="00A7049F" w:rsidRPr="00593B8D">
        <w:rPr>
          <w:rFonts w:ascii="GHEA Grapalat" w:eastAsia="Times New Roman" w:hAnsi="GHEA Grapalat"/>
          <w:b/>
          <w:color w:val="000000" w:themeColor="text1"/>
          <w:lang w:val="en-GB"/>
        </w:rPr>
        <w:t>3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թ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Հաշվեքննիչ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պալատի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ընդհանուր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ծախսերը՝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1,</w:t>
      </w:r>
      <w:r w:rsidR="00BE3DE5" w:rsidRPr="00593B8D">
        <w:rPr>
          <w:rFonts w:ascii="GHEA Grapalat" w:eastAsia="Times New Roman" w:hAnsi="GHEA Grapalat"/>
          <w:b/>
          <w:color w:val="000000" w:themeColor="text1"/>
          <w:lang w:val="en-GB"/>
        </w:rPr>
        <w:t>188,089.</w:t>
      </w:r>
      <w:r w:rsidR="0099212A" w:rsidRPr="00593B8D">
        <w:rPr>
          <w:rFonts w:ascii="GHEA Grapalat" w:eastAsia="Times New Roman" w:hAnsi="GHEA Grapalat"/>
          <w:b/>
          <w:color w:val="000000" w:themeColor="text1"/>
          <w:lang w:val="en-GB"/>
        </w:rPr>
        <w:t>4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հազ</w:t>
      </w:r>
      <w:r w:rsidRPr="00593B8D">
        <w:rPr>
          <w:rFonts w:ascii="GHEA Grapalat" w:eastAsia="Times New Roman" w:hAnsi="GHEA Grapalat"/>
          <w:b/>
          <w:color w:val="000000" w:themeColor="text1"/>
        </w:rPr>
        <w:t xml:space="preserve">. </w:t>
      </w:r>
      <w:r w:rsidRPr="00593B8D">
        <w:rPr>
          <w:rFonts w:ascii="GHEA Grapalat" w:eastAsia="Times New Roman" w:hAnsi="GHEA Grapalat" w:cs="Sylfaen"/>
          <w:b/>
          <w:color w:val="000000" w:themeColor="text1"/>
        </w:rPr>
        <w:t>դրամ</w:t>
      </w:r>
      <w:r w:rsidRPr="00593B8D">
        <w:rPr>
          <w:rFonts w:ascii="GHEA Grapalat" w:eastAsia="Times New Roman" w:hAnsi="GHEA Grapalat"/>
          <w:b/>
          <w:color w:val="000000" w:themeColor="text1"/>
        </w:rPr>
        <w:t>:</w:t>
      </w:r>
    </w:p>
    <w:p w:rsidR="00914E9E" w:rsidRPr="003D172E" w:rsidRDefault="00914E9E" w:rsidP="006E1F79">
      <w:pPr>
        <w:pStyle w:val="Heading2"/>
        <w:jc w:val="right"/>
      </w:pPr>
    </w:p>
    <w:sectPr w:rsidR="00914E9E" w:rsidRPr="003D172E" w:rsidSect="00CC002A">
      <w:pgSz w:w="16838" w:h="11906" w:orient="landscape"/>
      <w:pgMar w:top="1440" w:right="25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95E" w:rsidRDefault="00F6095E" w:rsidP="00435E19">
      <w:pPr>
        <w:spacing w:after="0" w:line="240" w:lineRule="auto"/>
      </w:pPr>
      <w:r>
        <w:separator/>
      </w:r>
    </w:p>
  </w:endnote>
  <w:endnote w:type="continuationSeparator" w:id="0">
    <w:p w:rsidR="00F6095E" w:rsidRDefault="00F6095E" w:rsidP="00435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95E" w:rsidRDefault="00F6095E" w:rsidP="00435E19">
      <w:pPr>
        <w:spacing w:after="0" w:line="240" w:lineRule="auto"/>
      </w:pPr>
      <w:r>
        <w:separator/>
      </w:r>
    </w:p>
  </w:footnote>
  <w:footnote w:type="continuationSeparator" w:id="0">
    <w:p w:rsidR="00F6095E" w:rsidRDefault="00F6095E" w:rsidP="00435E19">
      <w:pPr>
        <w:spacing w:after="0" w:line="240" w:lineRule="auto"/>
      </w:pPr>
      <w:r>
        <w:continuationSeparator/>
      </w:r>
    </w:p>
  </w:footnote>
  <w:footnote w:id="1">
    <w:p w:rsidR="005F099F" w:rsidRPr="000D0448" w:rsidRDefault="005F099F" w:rsidP="00435E19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:rsidR="005F099F" w:rsidRPr="000D0448" w:rsidRDefault="005F099F" w:rsidP="00435E19">
      <w:pPr>
        <w:pStyle w:val="FootnoteText"/>
      </w:pPr>
    </w:p>
  </w:footnote>
  <w:footnote w:id="3">
    <w:p w:rsidR="005F099F" w:rsidRPr="000D0448" w:rsidRDefault="005F099F" w:rsidP="00435E19">
      <w:pPr>
        <w:pStyle w:val="FootnoteText"/>
      </w:pPr>
    </w:p>
  </w:footnote>
  <w:footnote w:id="4">
    <w:p w:rsidR="005F099F" w:rsidRPr="008C47B1" w:rsidRDefault="005F099F" w:rsidP="00435E19">
      <w:pPr>
        <w:pStyle w:val="FootnoteText"/>
      </w:pPr>
    </w:p>
  </w:footnote>
  <w:footnote w:id="5">
    <w:p w:rsidR="005F099F" w:rsidRPr="00185B7A" w:rsidRDefault="005F099F" w:rsidP="00435E19">
      <w:pPr>
        <w:pStyle w:val="FootnoteText"/>
      </w:pPr>
    </w:p>
  </w:footnote>
  <w:footnote w:id="6">
    <w:p w:rsidR="005F099F" w:rsidRPr="00185B7A" w:rsidRDefault="005F099F" w:rsidP="00435E19">
      <w:pPr>
        <w:pStyle w:val="FootnoteText"/>
      </w:pPr>
    </w:p>
  </w:footnote>
  <w:footnote w:id="7">
    <w:p w:rsidR="005F099F" w:rsidRPr="00185B7A" w:rsidRDefault="005F099F" w:rsidP="00435E19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249E056F"/>
    <w:multiLevelType w:val="hybridMultilevel"/>
    <w:tmpl w:val="E6782794"/>
    <w:lvl w:ilvl="0" w:tplc="4030E7EC">
      <w:numFmt w:val="bullet"/>
      <w:lvlText w:val="-"/>
      <w:lvlJc w:val="left"/>
      <w:pPr>
        <w:ind w:left="18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DA56016"/>
    <w:multiLevelType w:val="hybridMultilevel"/>
    <w:tmpl w:val="DF5EA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36893"/>
    <w:multiLevelType w:val="hybridMultilevel"/>
    <w:tmpl w:val="F4924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25"/>
    <w:rsid w:val="000049AF"/>
    <w:rsid w:val="00011A9F"/>
    <w:rsid w:val="00034230"/>
    <w:rsid w:val="00045CA8"/>
    <w:rsid w:val="00046502"/>
    <w:rsid w:val="0004689B"/>
    <w:rsid w:val="000501E9"/>
    <w:rsid w:val="00073291"/>
    <w:rsid w:val="00084381"/>
    <w:rsid w:val="00087D13"/>
    <w:rsid w:val="00091A8D"/>
    <w:rsid w:val="000A2CF0"/>
    <w:rsid w:val="000A42B2"/>
    <w:rsid w:val="000B2177"/>
    <w:rsid w:val="000B4390"/>
    <w:rsid w:val="000C1F72"/>
    <w:rsid w:val="000C4083"/>
    <w:rsid w:val="000D35D5"/>
    <w:rsid w:val="000D3938"/>
    <w:rsid w:val="000E05C9"/>
    <w:rsid w:val="000E3D0C"/>
    <w:rsid w:val="000F37AF"/>
    <w:rsid w:val="00112E3A"/>
    <w:rsid w:val="001175F3"/>
    <w:rsid w:val="00127DA3"/>
    <w:rsid w:val="00133D91"/>
    <w:rsid w:val="00137844"/>
    <w:rsid w:val="00147431"/>
    <w:rsid w:val="00153D21"/>
    <w:rsid w:val="00153F15"/>
    <w:rsid w:val="001621CB"/>
    <w:rsid w:val="00194F95"/>
    <w:rsid w:val="00197BAB"/>
    <w:rsid w:val="001A04AA"/>
    <w:rsid w:val="001A49D5"/>
    <w:rsid w:val="001D39FD"/>
    <w:rsid w:val="001D665B"/>
    <w:rsid w:val="001E2327"/>
    <w:rsid w:val="001E4F40"/>
    <w:rsid w:val="001F54AD"/>
    <w:rsid w:val="00204AA6"/>
    <w:rsid w:val="0021632B"/>
    <w:rsid w:val="0022376E"/>
    <w:rsid w:val="00225B3F"/>
    <w:rsid w:val="0023111E"/>
    <w:rsid w:val="0024030A"/>
    <w:rsid w:val="00241B6E"/>
    <w:rsid w:val="00246948"/>
    <w:rsid w:val="00246EFB"/>
    <w:rsid w:val="00250A22"/>
    <w:rsid w:val="00255B78"/>
    <w:rsid w:val="00257AC1"/>
    <w:rsid w:val="002600A1"/>
    <w:rsid w:val="00264C51"/>
    <w:rsid w:val="00275B1C"/>
    <w:rsid w:val="00276D6E"/>
    <w:rsid w:val="00282EC3"/>
    <w:rsid w:val="00285165"/>
    <w:rsid w:val="00291600"/>
    <w:rsid w:val="002C04E0"/>
    <w:rsid w:val="002C135E"/>
    <w:rsid w:val="002C201C"/>
    <w:rsid w:val="002C54F7"/>
    <w:rsid w:val="002D3AEA"/>
    <w:rsid w:val="002F4B6E"/>
    <w:rsid w:val="003065E0"/>
    <w:rsid w:val="00325C55"/>
    <w:rsid w:val="003266F7"/>
    <w:rsid w:val="00335DA5"/>
    <w:rsid w:val="00337A6E"/>
    <w:rsid w:val="00337AA7"/>
    <w:rsid w:val="0034010B"/>
    <w:rsid w:val="0034064D"/>
    <w:rsid w:val="00344F59"/>
    <w:rsid w:val="003524CA"/>
    <w:rsid w:val="0035552E"/>
    <w:rsid w:val="0035646C"/>
    <w:rsid w:val="00361027"/>
    <w:rsid w:val="003630AF"/>
    <w:rsid w:val="003823FD"/>
    <w:rsid w:val="0038312B"/>
    <w:rsid w:val="00386340"/>
    <w:rsid w:val="003B3199"/>
    <w:rsid w:val="003B7FC3"/>
    <w:rsid w:val="003C5E4B"/>
    <w:rsid w:val="003D172E"/>
    <w:rsid w:val="003D23E9"/>
    <w:rsid w:val="003D2C61"/>
    <w:rsid w:val="003D3C82"/>
    <w:rsid w:val="003E0852"/>
    <w:rsid w:val="003E1B3F"/>
    <w:rsid w:val="00435E19"/>
    <w:rsid w:val="004410F4"/>
    <w:rsid w:val="0044397B"/>
    <w:rsid w:val="00447C24"/>
    <w:rsid w:val="00456F49"/>
    <w:rsid w:val="004612CF"/>
    <w:rsid w:val="0046176F"/>
    <w:rsid w:val="0048453F"/>
    <w:rsid w:val="004858C1"/>
    <w:rsid w:val="0049252C"/>
    <w:rsid w:val="004A5F0D"/>
    <w:rsid w:val="004C24C7"/>
    <w:rsid w:val="004D3A28"/>
    <w:rsid w:val="004E19C1"/>
    <w:rsid w:val="004E1A1B"/>
    <w:rsid w:val="004E28A2"/>
    <w:rsid w:val="004E3D12"/>
    <w:rsid w:val="004F7BF5"/>
    <w:rsid w:val="005042B6"/>
    <w:rsid w:val="00505225"/>
    <w:rsid w:val="00514679"/>
    <w:rsid w:val="00514AC5"/>
    <w:rsid w:val="005161B6"/>
    <w:rsid w:val="00532CA9"/>
    <w:rsid w:val="005473A7"/>
    <w:rsid w:val="00561E7D"/>
    <w:rsid w:val="00574D97"/>
    <w:rsid w:val="00575BE7"/>
    <w:rsid w:val="00576325"/>
    <w:rsid w:val="005871B6"/>
    <w:rsid w:val="00590CA8"/>
    <w:rsid w:val="005931BB"/>
    <w:rsid w:val="00593B8D"/>
    <w:rsid w:val="005A05FA"/>
    <w:rsid w:val="005A5C0B"/>
    <w:rsid w:val="005B0FA8"/>
    <w:rsid w:val="005B4A4A"/>
    <w:rsid w:val="005D1EDE"/>
    <w:rsid w:val="005D65AC"/>
    <w:rsid w:val="005D6B78"/>
    <w:rsid w:val="005E4281"/>
    <w:rsid w:val="005E5661"/>
    <w:rsid w:val="005F099F"/>
    <w:rsid w:val="005F2C88"/>
    <w:rsid w:val="005F5270"/>
    <w:rsid w:val="005F5317"/>
    <w:rsid w:val="0060234D"/>
    <w:rsid w:val="00607A61"/>
    <w:rsid w:val="00614243"/>
    <w:rsid w:val="006145A8"/>
    <w:rsid w:val="00614CAF"/>
    <w:rsid w:val="00622DAF"/>
    <w:rsid w:val="006254DC"/>
    <w:rsid w:val="0062658E"/>
    <w:rsid w:val="00630A71"/>
    <w:rsid w:val="0063798D"/>
    <w:rsid w:val="00652875"/>
    <w:rsid w:val="006540E8"/>
    <w:rsid w:val="00664D57"/>
    <w:rsid w:val="00671297"/>
    <w:rsid w:val="00675481"/>
    <w:rsid w:val="00677E67"/>
    <w:rsid w:val="006829F9"/>
    <w:rsid w:val="00692C79"/>
    <w:rsid w:val="006A3195"/>
    <w:rsid w:val="006A4C53"/>
    <w:rsid w:val="006A4F95"/>
    <w:rsid w:val="006D6607"/>
    <w:rsid w:val="006E1F79"/>
    <w:rsid w:val="006E4EC0"/>
    <w:rsid w:val="006F069F"/>
    <w:rsid w:val="007006EF"/>
    <w:rsid w:val="00712CB9"/>
    <w:rsid w:val="00720942"/>
    <w:rsid w:val="00721894"/>
    <w:rsid w:val="00726C0A"/>
    <w:rsid w:val="007335E1"/>
    <w:rsid w:val="00740887"/>
    <w:rsid w:val="00746CE1"/>
    <w:rsid w:val="00753E35"/>
    <w:rsid w:val="00755269"/>
    <w:rsid w:val="00764AC3"/>
    <w:rsid w:val="007753BD"/>
    <w:rsid w:val="0077570D"/>
    <w:rsid w:val="00784EE6"/>
    <w:rsid w:val="0078608C"/>
    <w:rsid w:val="00787C16"/>
    <w:rsid w:val="007A0B6A"/>
    <w:rsid w:val="007A14F1"/>
    <w:rsid w:val="007A2DFC"/>
    <w:rsid w:val="007A6935"/>
    <w:rsid w:val="007A70C5"/>
    <w:rsid w:val="007A7C55"/>
    <w:rsid w:val="007B6287"/>
    <w:rsid w:val="007C2841"/>
    <w:rsid w:val="007C38AF"/>
    <w:rsid w:val="007C6AAF"/>
    <w:rsid w:val="007C6F79"/>
    <w:rsid w:val="007E18CE"/>
    <w:rsid w:val="00824DCD"/>
    <w:rsid w:val="008275D2"/>
    <w:rsid w:val="00837353"/>
    <w:rsid w:val="0083759D"/>
    <w:rsid w:val="00843FF9"/>
    <w:rsid w:val="008503E3"/>
    <w:rsid w:val="00857E42"/>
    <w:rsid w:val="00862E6C"/>
    <w:rsid w:val="00865100"/>
    <w:rsid w:val="00866A18"/>
    <w:rsid w:val="0087237B"/>
    <w:rsid w:val="00880435"/>
    <w:rsid w:val="008843AA"/>
    <w:rsid w:val="0088600F"/>
    <w:rsid w:val="00890448"/>
    <w:rsid w:val="00895083"/>
    <w:rsid w:val="008A21D2"/>
    <w:rsid w:val="008B3252"/>
    <w:rsid w:val="008B6D8B"/>
    <w:rsid w:val="008B7880"/>
    <w:rsid w:val="008C0398"/>
    <w:rsid w:val="008D19B0"/>
    <w:rsid w:val="008F1737"/>
    <w:rsid w:val="008F2361"/>
    <w:rsid w:val="009010F2"/>
    <w:rsid w:val="009016C1"/>
    <w:rsid w:val="00914E9E"/>
    <w:rsid w:val="009226EB"/>
    <w:rsid w:val="00925C39"/>
    <w:rsid w:val="00926CF1"/>
    <w:rsid w:val="00942880"/>
    <w:rsid w:val="009449FE"/>
    <w:rsid w:val="009467F3"/>
    <w:rsid w:val="00952C1F"/>
    <w:rsid w:val="00956A1D"/>
    <w:rsid w:val="00966B27"/>
    <w:rsid w:val="00981BF3"/>
    <w:rsid w:val="0099212A"/>
    <w:rsid w:val="00997144"/>
    <w:rsid w:val="00997315"/>
    <w:rsid w:val="009A0C15"/>
    <w:rsid w:val="009A77DE"/>
    <w:rsid w:val="009E37A1"/>
    <w:rsid w:val="009E4E65"/>
    <w:rsid w:val="009F536E"/>
    <w:rsid w:val="00A01E5E"/>
    <w:rsid w:val="00A10283"/>
    <w:rsid w:val="00A1365A"/>
    <w:rsid w:val="00A25CED"/>
    <w:rsid w:val="00A37C28"/>
    <w:rsid w:val="00A40677"/>
    <w:rsid w:val="00A54990"/>
    <w:rsid w:val="00A7049F"/>
    <w:rsid w:val="00A70F4D"/>
    <w:rsid w:val="00A76AB8"/>
    <w:rsid w:val="00A84B17"/>
    <w:rsid w:val="00A84D15"/>
    <w:rsid w:val="00A87474"/>
    <w:rsid w:val="00A952CB"/>
    <w:rsid w:val="00AA313B"/>
    <w:rsid w:val="00AA405B"/>
    <w:rsid w:val="00AA5619"/>
    <w:rsid w:val="00AD067D"/>
    <w:rsid w:val="00AE0DD5"/>
    <w:rsid w:val="00AE3066"/>
    <w:rsid w:val="00AF1BDC"/>
    <w:rsid w:val="00AF7A02"/>
    <w:rsid w:val="00B04F88"/>
    <w:rsid w:val="00B165A8"/>
    <w:rsid w:val="00B17873"/>
    <w:rsid w:val="00B213C5"/>
    <w:rsid w:val="00B2707A"/>
    <w:rsid w:val="00B27B11"/>
    <w:rsid w:val="00B34418"/>
    <w:rsid w:val="00B41DFB"/>
    <w:rsid w:val="00B42EA0"/>
    <w:rsid w:val="00B618E8"/>
    <w:rsid w:val="00B76D9B"/>
    <w:rsid w:val="00B8178C"/>
    <w:rsid w:val="00B90DC6"/>
    <w:rsid w:val="00BA3506"/>
    <w:rsid w:val="00BA5754"/>
    <w:rsid w:val="00BB5786"/>
    <w:rsid w:val="00BC2962"/>
    <w:rsid w:val="00BD3497"/>
    <w:rsid w:val="00BE0941"/>
    <w:rsid w:val="00BE24BE"/>
    <w:rsid w:val="00BE3DE5"/>
    <w:rsid w:val="00BF476E"/>
    <w:rsid w:val="00C040F5"/>
    <w:rsid w:val="00C06050"/>
    <w:rsid w:val="00C13A65"/>
    <w:rsid w:val="00C341F4"/>
    <w:rsid w:val="00C344EF"/>
    <w:rsid w:val="00C36132"/>
    <w:rsid w:val="00C37E68"/>
    <w:rsid w:val="00C40679"/>
    <w:rsid w:val="00C43796"/>
    <w:rsid w:val="00C444A2"/>
    <w:rsid w:val="00C57F59"/>
    <w:rsid w:val="00C62003"/>
    <w:rsid w:val="00C63A2B"/>
    <w:rsid w:val="00C75AAA"/>
    <w:rsid w:val="00C8616A"/>
    <w:rsid w:val="00C86842"/>
    <w:rsid w:val="00C952C8"/>
    <w:rsid w:val="00CA2953"/>
    <w:rsid w:val="00CC002A"/>
    <w:rsid w:val="00CC65D3"/>
    <w:rsid w:val="00CC7BE5"/>
    <w:rsid w:val="00CD659A"/>
    <w:rsid w:val="00CE0361"/>
    <w:rsid w:val="00CE4FD9"/>
    <w:rsid w:val="00CE5CB4"/>
    <w:rsid w:val="00CF0CA4"/>
    <w:rsid w:val="00D1201A"/>
    <w:rsid w:val="00D16385"/>
    <w:rsid w:val="00D21145"/>
    <w:rsid w:val="00D220A0"/>
    <w:rsid w:val="00D22D47"/>
    <w:rsid w:val="00D34664"/>
    <w:rsid w:val="00D34FE6"/>
    <w:rsid w:val="00D44249"/>
    <w:rsid w:val="00D50F39"/>
    <w:rsid w:val="00D55197"/>
    <w:rsid w:val="00D6557E"/>
    <w:rsid w:val="00D71EAC"/>
    <w:rsid w:val="00D812A9"/>
    <w:rsid w:val="00D83CA5"/>
    <w:rsid w:val="00D85682"/>
    <w:rsid w:val="00D975BC"/>
    <w:rsid w:val="00DA030D"/>
    <w:rsid w:val="00DA20D6"/>
    <w:rsid w:val="00DA2FF8"/>
    <w:rsid w:val="00DD1B6A"/>
    <w:rsid w:val="00DE1E4F"/>
    <w:rsid w:val="00DF3ADA"/>
    <w:rsid w:val="00E00846"/>
    <w:rsid w:val="00E0538B"/>
    <w:rsid w:val="00E07CD3"/>
    <w:rsid w:val="00E25027"/>
    <w:rsid w:val="00E27A4E"/>
    <w:rsid w:val="00E40E6B"/>
    <w:rsid w:val="00E42E10"/>
    <w:rsid w:val="00E43399"/>
    <w:rsid w:val="00E530D9"/>
    <w:rsid w:val="00E53856"/>
    <w:rsid w:val="00E55F30"/>
    <w:rsid w:val="00E60C02"/>
    <w:rsid w:val="00E827D0"/>
    <w:rsid w:val="00EA04B6"/>
    <w:rsid w:val="00EA3E54"/>
    <w:rsid w:val="00EA461A"/>
    <w:rsid w:val="00ED089C"/>
    <w:rsid w:val="00ED2E3D"/>
    <w:rsid w:val="00F04362"/>
    <w:rsid w:val="00F072DB"/>
    <w:rsid w:val="00F14BF9"/>
    <w:rsid w:val="00F20CED"/>
    <w:rsid w:val="00F212CE"/>
    <w:rsid w:val="00F2355B"/>
    <w:rsid w:val="00F27D11"/>
    <w:rsid w:val="00F31FF2"/>
    <w:rsid w:val="00F4093F"/>
    <w:rsid w:val="00F45999"/>
    <w:rsid w:val="00F54A93"/>
    <w:rsid w:val="00F6095E"/>
    <w:rsid w:val="00F77115"/>
    <w:rsid w:val="00F84E06"/>
    <w:rsid w:val="00FB1126"/>
    <w:rsid w:val="00FB541B"/>
    <w:rsid w:val="00FC3806"/>
    <w:rsid w:val="00FD6FB6"/>
    <w:rsid w:val="00FE6713"/>
    <w:rsid w:val="00FF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0B696"/>
  <w15:chartTrackingRefBased/>
  <w15:docId w15:val="{1561B4C4-43A4-4CFA-91A9-5F4D6E8FA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35E1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Normal"/>
    <w:link w:val="Heading2Char"/>
    <w:unhideWhenUsed/>
    <w:qFormat/>
    <w:rsid w:val="00435E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435E19"/>
    <w:pPr>
      <w:keepNext/>
      <w:overflowPunct w:val="0"/>
      <w:autoSpaceDE w:val="0"/>
      <w:autoSpaceDN w:val="0"/>
      <w:adjustRightInd w:val="0"/>
      <w:spacing w:after="220" w:line="240" w:lineRule="auto"/>
      <w:textAlignment w:val="baseline"/>
      <w:outlineLvl w:val="2"/>
    </w:pPr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hanging="851"/>
      <w:textAlignment w:val="baseline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x-none"/>
    </w:rPr>
  </w:style>
  <w:style w:type="paragraph" w:styleId="Heading5">
    <w:name w:val="heading 5"/>
    <w:aliases w:val="Side"/>
    <w:basedOn w:val="Normal"/>
    <w:link w:val="Heading5Char"/>
    <w:qFormat/>
    <w:rsid w:val="00435E19"/>
    <w:pPr>
      <w:overflowPunct w:val="0"/>
      <w:autoSpaceDE w:val="0"/>
      <w:autoSpaceDN w:val="0"/>
      <w:adjustRightInd w:val="0"/>
      <w:spacing w:before="130" w:after="0" w:line="240" w:lineRule="auto"/>
      <w:textAlignment w:val="baseline"/>
      <w:outlineLvl w:val="4"/>
    </w:pPr>
    <w:rPr>
      <w:rFonts w:ascii="Times New Roman" w:eastAsia="Times New Roman" w:hAnsi="Times New Roman" w:cs="Times New Roman"/>
      <w:szCs w:val="20"/>
      <w:lang w:eastAsia="x-none"/>
    </w:rPr>
  </w:style>
  <w:style w:type="paragraph" w:styleId="Heading6">
    <w:name w:val="heading 6"/>
    <w:basedOn w:val="Normal"/>
    <w:next w:val="Heading7"/>
    <w:link w:val="Heading6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ind w:hanging="851"/>
      <w:textAlignment w:val="baseline"/>
      <w:outlineLvl w:val="5"/>
    </w:pPr>
    <w:rPr>
      <w:rFonts w:ascii="Times New Roman" w:eastAsia="Times New Roman" w:hAnsi="Times New Roman" w:cs="Times New Roman"/>
      <w:sz w:val="36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435E19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35E1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Times New Roman" w:eastAsia="Times New Roman" w:hAnsi="Times New Roman" w:cs="Times New Roman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435E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2">
    <w:name w:val="Body Text 2"/>
    <w:basedOn w:val="Normal"/>
    <w:link w:val="BodyText2Char"/>
    <w:unhideWhenUsed/>
    <w:rsid w:val="00435E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35E19"/>
  </w:style>
  <w:style w:type="paragraph" w:styleId="BodyText">
    <w:name w:val="Body Text"/>
    <w:aliases w:val="(Main Text),date,Body Text (Main text)"/>
    <w:basedOn w:val="Normal"/>
    <w:link w:val="BodyTextChar"/>
    <w:unhideWhenUsed/>
    <w:rsid w:val="00435E19"/>
    <w:pPr>
      <w:spacing w:after="120"/>
    </w:p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435E19"/>
  </w:style>
  <w:style w:type="paragraph" w:styleId="CommentText">
    <w:name w:val="annotation text"/>
    <w:basedOn w:val="Normal"/>
    <w:link w:val="CommentTextChar"/>
    <w:unhideWhenUsed/>
    <w:rsid w:val="00435E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5E19"/>
    <w:rPr>
      <w:sz w:val="20"/>
      <w:szCs w:val="20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435E1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435E19"/>
    <w:rPr>
      <w:rFonts w:ascii="Times New Roman" w:eastAsia="Times New Roman" w:hAnsi="Times New Roman" w:cs="Times New Roman"/>
      <w:b/>
      <w:sz w:val="24"/>
      <w:szCs w:val="20"/>
      <w:lang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435E19"/>
    <w:rPr>
      <w:rFonts w:ascii="Times New Roman" w:eastAsia="Times New Roman" w:hAnsi="Times New Roman" w:cs="Times New Roman"/>
      <w:b/>
      <w:i/>
      <w:sz w:val="24"/>
      <w:szCs w:val="20"/>
      <w:lang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435E19"/>
    <w:rPr>
      <w:rFonts w:ascii="Times New Roman" w:eastAsia="Times New Roman" w:hAnsi="Times New Roman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435E19"/>
    <w:rPr>
      <w:rFonts w:ascii="Times New Roman" w:eastAsia="Times New Roman" w:hAnsi="Times New Roman" w:cs="Times New Roman"/>
      <w:sz w:val="36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435E19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35E19"/>
    <w:rPr>
      <w:rFonts w:ascii="Times New Roman" w:eastAsia="Times New Roman" w:hAnsi="Times New Roman" w:cs="Times New Roman"/>
      <w:szCs w:val="20"/>
      <w:lang w:eastAsia="x-none"/>
    </w:rPr>
  </w:style>
  <w:style w:type="character" w:customStyle="1" w:styleId="Heading9Char">
    <w:name w:val="Heading 9 Char"/>
    <w:basedOn w:val="DefaultParagraphFont"/>
    <w:link w:val="Heading9"/>
    <w:rsid w:val="00435E19"/>
    <w:rPr>
      <w:rFonts w:ascii="Times New Roman" w:eastAsia="Times New Roman" w:hAnsi="Times New Roman" w:cs="Times New Roman"/>
      <w:szCs w:val="20"/>
      <w:lang w:eastAsia="x-none"/>
    </w:rPr>
  </w:style>
  <w:style w:type="numbering" w:customStyle="1" w:styleId="NoList1">
    <w:name w:val="No List1"/>
    <w:next w:val="NoList"/>
    <w:semiHidden/>
    <w:rsid w:val="00435E19"/>
  </w:style>
  <w:style w:type="paragraph" w:styleId="BalloonText">
    <w:name w:val="Balloon Text"/>
    <w:basedOn w:val="Normal"/>
    <w:link w:val="BalloonTextChar"/>
    <w:rsid w:val="00435E1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435E1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435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435E19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435E19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435E19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435E19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435E19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435E19"/>
    <w:pPr>
      <w:keepNext/>
      <w:widowControl w:val="0"/>
      <w:spacing w:before="120" w:after="120" w:line="240" w:lineRule="auto"/>
      <w:outlineLvl w:val="1"/>
    </w:pPr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435E19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435E1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435E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435E1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435E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435E19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ListBullet">
    <w:name w:val="List Bullet"/>
    <w:basedOn w:val="Normal"/>
    <w:autoRedefine/>
    <w:rsid w:val="00435E19"/>
    <w:pPr>
      <w:numPr>
        <w:numId w:val="3"/>
      </w:numPr>
      <w:overflowPunct w:val="0"/>
      <w:autoSpaceDE w:val="0"/>
      <w:autoSpaceDN w:val="0"/>
      <w:adjustRightInd w:val="0"/>
      <w:spacing w:before="130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rsid w:val="00435E19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435E19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435E19"/>
    <w:pPr>
      <w:spacing w:after="0" w:line="360" w:lineRule="auto"/>
      <w:ind w:left="800" w:right="800" w:firstLine="600"/>
      <w:jc w:val="both"/>
    </w:pPr>
    <w:rPr>
      <w:rFonts w:ascii="Times Armenian" w:eastAsia="Times New Roman" w:hAnsi="Times Armenian" w:cs="Times New Roman"/>
      <w:szCs w:val="24"/>
      <w:lang w:val="hy-AM"/>
    </w:rPr>
  </w:style>
  <w:style w:type="paragraph" w:styleId="PlainText">
    <w:name w:val="Plain Text"/>
    <w:basedOn w:val="Normal"/>
    <w:link w:val="PlainTextChar"/>
    <w:rsid w:val="00435E1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435E19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435E19"/>
    <w:pPr>
      <w:overflowPunct w:val="0"/>
      <w:autoSpaceDE w:val="0"/>
      <w:autoSpaceDN w:val="0"/>
      <w:adjustRightInd w:val="0"/>
      <w:spacing w:after="0" w:line="360" w:lineRule="auto"/>
      <w:ind w:firstLine="567"/>
      <w:jc w:val="both"/>
      <w:textAlignment w:val="baseline"/>
    </w:pPr>
    <w:rPr>
      <w:rFonts w:ascii="Times LatArm" w:eastAsia="Times New Roman" w:hAnsi="Times LatArm" w:cs="Times New Roman"/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35E19"/>
    <w:rPr>
      <w:rFonts w:ascii="Times LatArm" w:eastAsia="Times New Roman" w:hAnsi="Times LatArm" w:cs="Times New Roman"/>
      <w:szCs w:val="20"/>
      <w:lang w:eastAsia="x-none"/>
    </w:rPr>
  </w:style>
  <w:style w:type="paragraph" w:customStyle="1" w:styleId="Tabletext">
    <w:name w:val="Tabletext"/>
    <w:basedOn w:val="Normal"/>
    <w:rsid w:val="00435E19"/>
    <w:pPr>
      <w:overflowPunct w:val="0"/>
      <w:autoSpaceDE w:val="0"/>
      <w:autoSpaceDN w:val="0"/>
      <w:adjustRightInd w:val="0"/>
      <w:spacing w:after="0" w:line="240" w:lineRule="auto"/>
      <w:ind w:left="153" w:hanging="153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BodyTextIndent2">
    <w:name w:val="Body Text Indent 2"/>
    <w:basedOn w:val="Normal"/>
    <w:link w:val="BodyTextIndent2Char"/>
    <w:rsid w:val="00435E19"/>
    <w:pPr>
      <w:overflowPunct w:val="0"/>
      <w:autoSpaceDE w:val="0"/>
      <w:autoSpaceDN w:val="0"/>
      <w:adjustRightInd w:val="0"/>
      <w:spacing w:after="0" w:line="360" w:lineRule="auto"/>
      <w:ind w:firstLine="284"/>
      <w:jc w:val="both"/>
      <w:textAlignment w:val="baseline"/>
    </w:pPr>
    <w:rPr>
      <w:rFonts w:ascii="Times LatArm" w:eastAsia="Times New Roman" w:hAnsi="Times LatArm" w:cs="Times New Roman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35E19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435E19"/>
    <w:pPr>
      <w:keepNext/>
      <w:spacing w:after="130"/>
      <w:jc w:val="center"/>
    </w:pPr>
  </w:style>
  <w:style w:type="character" w:customStyle="1" w:styleId="FooterChar1">
    <w:name w:val="Footer Char1"/>
    <w:locked/>
    <w:rsid w:val="00435E19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435E19"/>
    <w:pPr>
      <w:numPr>
        <w:numId w:val="2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basedOn w:val="Normal"/>
    <w:next w:val="Graphic"/>
    <w:qFormat/>
    <w:rsid w:val="00435E19"/>
    <w:pPr>
      <w:keepNext/>
      <w:keepLines/>
      <w:overflowPunct w:val="0"/>
      <w:autoSpaceDE w:val="0"/>
      <w:autoSpaceDN w:val="0"/>
      <w:adjustRightInd w:val="0"/>
      <w:spacing w:before="130" w:after="130" w:line="240" w:lineRule="auto"/>
      <w:textAlignment w:val="baseline"/>
    </w:pPr>
    <w:rPr>
      <w:rFonts w:ascii="Times New Roman" w:eastAsia="Times New Roman" w:hAnsi="Times New Roman" w:cs="Times New Roman"/>
      <w:b/>
      <w:szCs w:val="20"/>
    </w:rPr>
  </w:style>
  <w:style w:type="character" w:styleId="PageNumber">
    <w:name w:val="page number"/>
    <w:basedOn w:val="DefaultParagraphFont"/>
    <w:rsid w:val="00435E19"/>
  </w:style>
  <w:style w:type="paragraph" w:styleId="Title">
    <w:name w:val="Title"/>
    <w:basedOn w:val="Normal"/>
    <w:link w:val="TitleChar"/>
    <w:qFormat/>
    <w:rsid w:val="00435E19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35E19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435E19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ListContinue2">
    <w:name w:val="List Continue 2"/>
    <w:basedOn w:val="Normal"/>
    <w:rsid w:val="00435E19"/>
    <w:pPr>
      <w:spacing w:after="12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GlossaryHeader">
    <w:name w:val="Glossary Header"/>
    <w:next w:val="Normal"/>
    <w:rsid w:val="00435E19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</w:rPr>
  </w:style>
  <w:style w:type="paragraph" w:styleId="BodyText3">
    <w:name w:val="Body Text 3"/>
    <w:basedOn w:val="Normal"/>
    <w:link w:val="BodyText3Char"/>
    <w:rsid w:val="00435E19"/>
    <w:pPr>
      <w:spacing w:after="0" w:line="240" w:lineRule="auto"/>
      <w:jc w:val="center"/>
    </w:pPr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435E19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435E19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1440" w:hanging="720"/>
      <w:jc w:val="both"/>
      <w:textAlignment w:val="baseline"/>
    </w:pPr>
    <w:rPr>
      <w:rFonts w:ascii="Times New Roman" w:eastAsia="Times New Roman" w:hAnsi="Times New Roman" w:cs="Times New Roman"/>
      <w:b/>
      <w:szCs w:val="20"/>
    </w:rPr>
  </w:style>
  <w:style w:type="paragraph" w:customStyle="1" w:styleId="KLegalHeading4">
    <w:name w:val="KLegal Heading 4"/>
    <w:basedOn w:val="Normal"/>
    <w:next w:val="Text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2160" w:hanging="720"/>
      <w:jc w:val="both"/>
      <w:textAlignment w:val="baseline"/>
    </w:pPr>
    <w:rPr>
      <w:rFonts w:ascii="Times New Roman" w:eastAsia="Times New Roman" w:hAnsi="Times New Roman" w:cs="Times New Roman"/>
      <w:b/>
      <w:i/>
      <w:szCs w:val="20"/>
    </w:rPr>
  </w:style>
  <w:style w:type="paragraph" w:customStyle="1" w:styleId="KLegalHeading1">
    <w:name w:val="KLegal Heading 1"/>
    <w:basedOn w:val="Normal"/>
    <w:next w:val="KLegalHeading2"/>
    <w:rsid w:val="00435E19"/>
    <w:pPr>
      <w:keepNext/>
      <w:pageBreakBefore/>
      <w:overflowPunct w:val="0"/>
      <w:autoSpaceDE w:val="0"/>
      <w:autoSpaceDN w:val="0"/>
      <w:adjustRightInd w:val="0"/>
      <w:spacing w:after="440" w:line="240" w:lineRule="auto"/>
      <w:ind w:left="851" w:hanging="851"/>
      <w:jc w:val="both"/>
      <w:textAlignment w:val="baseline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KLegalHeading2">
    <w:name w:val="KLegal Heading 2"/>
    <w:basedOn w:val="Normal"/>
    <w:next w:val="KLegalHeading3"/>
    <w:rsid w:val="00435E19"/>
    <w:pPr>
      <w:keepNext/>
      <w:overflowPunct w:val="0"/>
      <w:autoSpaceDE w:val="0"/>
      <w:autoSpaceDN w:val="0"/>
      <w:adjustRightInd w:val="0"/>
      <w:spacing w:after="220" w:line="240" w:lineRule="auto"/>
      <w:ind w:left="851" w:hanging="851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CharCharCharCharCharChar">
    <w:name w:val="Heading 3 Char Char Char Char Char Char Char"/>
    <w:rsid w:val="00435E19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435E19"/>
    <w:rPr>
      <w:color w:val="0000FF"/>
      <w:u w:val="single"/>
    </w:rPr>
  </w:style>
  <w:style w:type="paragraph" w:customStyle="1" w:styleId="font5">
    <w:name w:val="font5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lang w:val="hy-AM"/>
    </w:rPr>
  </w:style>
  <w:style w:type="paragraph" w:customStyle="1" w:styleId="font10">
    <w:name w:val="font10"/>
    <w:basedOn w:val="Normal"/>
    <w:rsid w:val="00435E19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6">
    <w:name w:val="xl66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67">
    <w:name w:val="xl67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customStyle="1" w:styleId="xl68">
    <w:name w:val="xl68"/>
    <w:basedOn w:val="Normal"/>
    <w:rsid w:val="00435E19"/>
    <w:pPr>
      <w:spacing w:before="100" w:beforeAutospacing="1" w:after="100" w:afterAutospacing="1" w:line="240" w:lineRule="auto"/>
      <w:jc w:val="right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69">
    <w:name w:val="xl69"/>
    <w:basedOn w:val="Normal"/>
    <w:rsid w:val="00435E19"/>
    <w:pPr>
      <w:spacing w:before="100" w:beforeAutospacing="1" w:after="100" w:afterAutospacing="1" w:line="240" w:lineRule="auto"/>
      <w:jc w:val="both"/>
      <w:textAlignment w:val="top"/>
    </w:pPr>
    <w:rPr>
      <w:rFonts w:ascii="Times Armenian" w:eastAsia="Times New Roman" w:hAnsi="Times Armenian" w:cs="Times New Roman"/>
      <w:sz w:val="18"/>
      <w:szCs w:val="18"/>
      <w:lang w:val="hy-AM"/>
    </w:rPr>
  </w:style>
  <w:style w:type="paragraph" w:customStyle="1" w:styleId="xl70">
    <w:name w:val="xl70"/>
    <w:basedOn w:val="Normal"/>
    <w:rsid w:val="00435E19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1">
    <w:name w:val="xl71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2">
    <w:name w:val="xl72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3">
    <w:name w:val="xl73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4">
    <w:name w:val="xl74"/>
    <w:basedOn w:val="Normal"/>
    <w:rsid w:val="00435E19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5">
    <w:name w:val="xl75"/>
    <w:basedOn w:val="Normal"/>
    <w:rsid w:val="00435E19"/>
    <w:pPr>
      <w:pBdr>
        <w:top w:val="double" w:sz="6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6">
    <w:name w:val="xl76"/>
    <w:basedOn w:val="Normal"/>
    <w:rsid w:val="00435E19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7">
    <w:name w:val="xl77"/>
    <w:basedOn w:val="Normal"/>
    <w:rsid w:val="00435E19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8">
    <w:name w:val="xl78"/>
    <w:basedOn w:val="Normal"/>
    <w:rsid w:val="00435E1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79">
    <w:name w:val="xl79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0">
    <w:name w:val="xl80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81">
    <w:name w:val="xl81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0">
    <w:name w:val="xl90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1">
    <w:name w:val="xl91"/>
    <w:basedOn w:val="Normal"/>
    <w:rsid w:val="00435E19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7">
    <w:name w:val="xl97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98">
    <w:name w:val="xl9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0">
    <w:name w:val="xl100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435E19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05">
    <w:name w:val="xl105"/>
    <w:basedOn w:val="Normal"/>
    <w:rsid w:val="00435E19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6">
    <w:name w:val="xl106"/>
    <w:basedOn w:val="Normal"/>
    <w:rsid w:val="00435E19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7">
    <w:name w:val="xl107"/>
    <w:basedOn w:val="Normal"/>
    <w:rsid w:val="00435E19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08">
    <w:name w:val="xl108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435E19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435E19"/>
    <w:pPr>
      <w:pBdr>
        <w:top w:val="double" w:sz="6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435E19"/>
    <w:pPr>
      <w:pBdr>
        <w:top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435E19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435E19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435E19"/>
    <w:pPr>
      <w:pBdr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435E19"/>
    <w:pPr>
      <w:pBdr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16">
    <w:name w:val="xl116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435E19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435E19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435E19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1">
    <w:name w:val="xl12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435E1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435E19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26">
    <w:name w:val="xl126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435E19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3">
    <w:name w:val="xl133"/>
    <w:basedOn w:val="Normal"/>
    <w:rsid w:val="00435E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4">
    <w:name w:val="xl134"/>
    <w:basedOn w:val="Normal"/>
    <w:rsid w:val="00435E1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5">
    <w:name w:val="xl135"/>
    <w:basedOn w:val="Normal"/>
    <w:rsid w:val="00435E1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6">
    <w:name w:val="xl136"/>
    <w:basedOn w:val="Normal"/>
    <w:rsid w:val="00435E19"/>
    <w:pPr>
      <w:pBdr>
        <w:top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7">
    <w:name w:val="xl137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8">
    <w:name w:val="xl138"/>
    <w:basedOn w:val="Normal"/>
    <w:rsid w:val="00435E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39">
    <w:name w:val="xl139"/>
    <w:basedOn w:val="Normal"/>
    <w:rsid w:val="00435E19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0">
    <w:name w:val="xl140"/>
    <w:basedOn w:val="Normal"/>
    <w:rsid w:val="00435E19"/>
    <w:pPr>
      <w:pBdr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1">
    <w:name w:val="xl141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2">
    <w:name w:val="xl142"/>
    <w:basedOn w:val="Normal"/>
    <w:rsid w:val="00435E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3">
    <w:name w:val="xl143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4">
    <w:name w:val="xl144"/>
    <w:basedOn w:val="Normal"/>
    <w:rsid w:val="00435E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5">
    <w:name w:val="xl145"/>
    <w:basedOn w:val="Normal"/>
    <w:rsid w:val="00435E19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6">
    <w:name w:val="xl146"/>
    <w:basedOn w:val="Normal"/>
    <w:rsid w:val="00435E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8">
    <w:name w:val="xl148"/>
    <w:basedOn w:val="Normal"/>
    <w:rsid w:val="00435E19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49">
    <w:name w:val="xl149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0">
    <w:name w:val="xl150"/>
    <w:basedOn w:val="Normal"/>
    <w:rsid w:val="00435E1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435E19"/>
    <w:pPr>
      <w:pBdr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val="hy-AM"/>
    </w:rPr>
  </w:style>
  <w:style w:type="paragraph" w:customStyle="1" w:styleId="xl155">
    <w:name w:val="xl155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435E19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6"/>
      <w:szCs w:val="16"/>
      <w:lang w:val="hy-AM"/>
    </w:rPr>
  </w:style>
  <w:style w:type="paragraph" w:customStyle="1" w:styleId="xl157">
    <w:name w:val="xl157"/>
    <w:basedOn w:val="Normal"/>
    <w:rsid w:val="00435E19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435E19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435E19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435E19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Armenian" w:eastAsia="Times New Roman" w:hAnsi="Times Armenian" w:cs="Times New Rom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435E19"/>
    <w:pP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435E19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435E19"/>
    <w:pPr>
      <w:spacing w:after="0" w:line="240" w:lineRule="auto"/>
      <w:jc w:val="center"/>
    </w:pPr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435E19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435E19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5">
    <w:name w:val="xl25"/>
    <w:basedOn w:val="Normal"/>
    <w:rsid w:val="00435E19"/>
    <w:pP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6">
    <w:name w:val="xl26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27">
    <w:name w:val="xl27"/>
    <w:basedOn w:val="Normal"/>
    <w:rsid w:val="00435E19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8">
    <w:name w:val="xl28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9">
    <w:name w:val="xl29"/>
    <w:basedOn w:val="Normal"/>
    <w:rsid w:val="00435E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0">
    <w:name w:val="xl30"/>
    <w:basedOn w:val="Normal"/>
    <w:rsid w:val="00435E1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1">
    <w:name w:val="xl31"/>
    <w:basedOn w:val="Normal"/>
    <w:rsid w:val="00435E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2">
    <w:name w:val="xl32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3">
    <w:name w:val="xl33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4">
    <w:name w:val="xl34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5">
    <w:name w:val="xl35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36">
    <w:name w:val="xl36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23">
    <w:name w:val="xl23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  <w:lang w:val="hy-AM"/>
    </w:rPr>
  </w:style>
  <w:style w:type="paragraph" w:customStyle="1" w:styleId="xl37">
    <w:name w:val="xl37"/>
    <w:basedOn w:val="Normal"/>
    <w:rsid w:val="00435E19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8">
    <w:name w:val="xl38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39">
    <w:name w:val="xl39"/>
    <w:basedOn w:val="Normal"/>
    <w:rsid w:val="00435E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0">
    <w:name w:val="xl40"/>
    <w:basedOn w:val="Normal"/>
    <w:rsid w:val="00435E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1">
    <w:name w:val="xl41"/>
    <w:basedOn w:val="Normal"/>
    <w:rsid w:val="00435E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2">
    <w:name w:val="xl42"/>
    <w:basedOn w:val="Normal"/>
    <w:rsid w:val="00435E1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3">
    <w:name w:val="xl43"/>
    <w:basedOn w:val="Normal"/>
    <w:rsid w:val="00435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4">
    <w:name w:val="xl44"/>
    <w:basedOn w:val="Normal"/>
    <w:rsid w:val="00435E19"/>
    <w:pPr>
      <w:spacing w:before="100" w:beforeAutospacing="1" w:after="100" w:afterAutospacing="1" w:line="240" w:lineRule="auto"/>
      <w:jc w:val="both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5">
    <w:name w:val="xl45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xl46">
    <w:name w:val="xl46"/>
    <w:basedOn w:val="Normal"/>
    <w:rsid w:val="00435E19"/>
    <w:pP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u w:val="single"/>
      <w:lang w:val="hy-AM"/>
    </w:rPr>
  </w:style>
  <w:style w:type="paragraph" w:customStyle="1" w:styleId="xl47">
    <w:name w:val="xl47"/>
    <w:basedOn w:val="Normal"/>
    <w:rsid w:val="00435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24"/>
      <w:szCs w:val="24"/>
      <w:lang w:val="hy-AM"/>
    </w:rPr>
  </w:style>
  <w:style w:type="paragraph" w:customStyle="1" w:styleId="xl48">
    <w:name w:val="xl48"/>
    <w:basedOn w:val="Normal"/>
    <w:rsid w:val="00435E19"/>
    <w:pPr>
      <w:spacing w:before="100" w:beforeAutospacing="1" w:after="100" w:afterAutospacing="1" w:line="240" w:lineRule="auto"/>
      <w:jc w:val="right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StyleBodyTextArialAMChar">
    <w:name w:val="Style Body Text + Arial AM Char"/>
    <w:basedOn w:val="BodyText"/>
    <w:rsid w:val="00435E19"/>
    <w:pPr>
      <w:spacing w:after="240" w:line="240" w:lineRule="auto"/>
      <w:jc w:val="both"/>
    </w:pPr>
    <w:rPr>
      <w:rFonts w:ascii="Arial AM" w:eastAsia="Times New Roman" w:hAnsi="Arial AM" w:cs="Times New Roman"/>
      <w:spacing w:val="-5"/>
      <w:sz w:val="24"/>
      <w:szCs w:val="20"/>
      <w:lang w:eastAsia="x-none"/>
    </w:rPr>
  </w:style>
  <w:style w:type="paragraph" w:customStyle="1" w:styleId="CoverSubTitle">
    <w:name w:val="Cover SubTitle"/>
    <w:basedOn w:val="Normal"/>
    <w:rsid w:val="00435E19"/>
    <w:pPr>
      <w:overflowPunct w:val="0"/>
      <w:autoSpaceDE w:val="0"/>
      <w:autoSpaceDN w:val="0"/>
      <w:adjustRightInd w:val="0"/>
      <w:spacing w:after="0" w:line="440" w:lineRule="exact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435E1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norm">
    <w:name w:val="norm"/>
    <w:basedOn w:val="Normal"/>
    <w:rsid w:val="00435E1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435E19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435E19"/>
    <w:pPr>
      <w:spacing w:after="0" w:line="240" w:lineRule="auto"/>
      <w:jc w:val="center"/>
    </w:pPr>
    <w:rPr>
      <w:rFonts w:ascii="Arial Armenian" w:hAnsi="Arial Armenian"/>
    </w:rPr>
  </w:style>
  <w:style w:type="table" w:styleId="TableGrid">
    <w:name w:val="Table Grid"/>
    <w:basedOn w:val="TableNormal"/>
    <w:rsid w:val="00435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435E19"/>
    <w:pPr>
      <w:tabs>
        <w:tab w:val="right" w:leader="dot" w:pos="9683"/>
      </w:tabs>
      <w:spacing w:after="0" w:line="240" w:lineRule="auto"/>
    </w:pPr>
    <w:rPr>
      <w:rFonts w:ascii="GHEA Grapalat" w:eastAsia="Times New Roman" w:hAnsi="GHEA Grapalat" w:cs="Sylfaen"/>
      <w:b/>
      <w:bCs/>
      <w:noProof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435E19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rsid w:val="00435E19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styleId="Emphasis">
    <w:name w:val="Emphasis"/>
    <w:uiPriority w:val="99"/>
    <w:qFormat/>
    <w:rsid w:val="00435E19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435E1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435E19"/>
    <w:pPr>
      <w:spacing w:after="0" w:line="160" w:lineRule="exact"/>
      <w:jc w:val="both"/>
    </w:pPr>
    <w:rPr>
      <w:rFonts w:ascii="Times New Roman" w:eastAsia="Times New Roman" w:hAnsi="Times New Roman" w:cs="Times New Roman"/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435E19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435E19"/>
    <w:pPr>
      <w:spacing w:after="0"/>
    </w:pPr>
    <w:rPr>
      <w:b/>
      <w:bCs/>
      <w:sz w:val="22"/>
      <w:szCs w:val="22"/>
    </w:rPr>
  </w:style>
  <w:style w:type="character" w:customStyle="1" w:styleId="CommentSubjectChar1">
    <w:name w:val="Comment Subject Char1"/>
    <w:basedOn w:val="CommentTextChar"/>
    <w:rsid w:val="00435E19"/>
    <w:rPr>
      <w:b/>
      <w:bCs/>
      <w:sz w:val="20"/>
      <w:szCs w:val="20"/>
    </w:rPr>
  </w:style>
  <w:style w:type="character" w:customStyle="1" w:styleId="CommentTextChar1">
    <w:name w:val="Comment Text Char1"/>
    <w:rsid w:val="00435E19"/>
    <w:rPr>
      <w:lang w:val="en-GB" w:eastAsia="x-none"/>
    </w:rPr>
  </w:style>
  <w:style w:type="paragraph" w:customStyle="1" w:styleId="Default">
    <w:name w:val="Default"/>
    <w:rsid w:val="00435E19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435E19"/>
    <w:rPr>
      <w:b/>
      <w:bCs/>
      <w:color w:val="191970"/>
    </w:rPr>
  </w:style>
  <w:style w:type="character" w:customStyle="1" w:styleId="t61">
    <w:name w:val="t61"/>
    <w:rsid w:val="00435E19"/>
    <w:rPr>
      <w:b/>
      <w:bCs/>
      <w:color w:val="191970"/>
    </w:rPr>
  </w:style>
  <w:style w:type="character" w:customStyle="1" w:styleId="t101">
    <w:name w:val="t101"/>
    <w:rsid w:val="00435E19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435E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435E19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styleId="EndnoteReference">
    <w:name w:val="endnote reference"/>
    <w:rsid w:val="00435E19"/>
    <w:rPr>
      <w:vertAlign w:val="superscript"/>
    </w:rPr>
  </w:style>
  <w:style w:type="paragraph" w:styleId="TOC4">
    <w:name w:val="toc 4"/>
    <w:basedOn w:val="Normal"/>
    <w:next w:val="Normal"/>
    <w:autoRedefine/>
    <w:rsid w:val="00435E19"/>
    <w:pPr>
      <w:spacing w:after="0" w:line="240" w:lineRule="auto"/>
      <w:ind w:left="180" w:right="638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35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435E19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435E19"/>
    <w:rPr>
      <w:sz w:val="24"/>
      <w:szCs w:val="24"/>
    </w:rPr>
  </w:style>
  <w:style w:type="character" w:customStyle="1" w:styleId="BodyTextIndent3Char1">
    <w:name w:val="Body Text Indent 3 Char1"/>
    <w:rsid w:val="00435E19"/>
    <w:rPr>
      <w:sz w:val="16"/>
      <w:szCs w:val="16"/>
    </w:rPr>
  </w:style>
  <w:style w:type="paragraph" w:customStyle="1" w:styleId="Style2">
    <w:name w:val="Style2"/>
    <w:basedOn w:val="mechtex"/>
    <w:rsid w:val="00435E19"/>
    <w:rPr>
      <w:rFonts w:eastAsia="Calibri"/>
      <w:w w:val="90"/>
      <w:lang w:val="en-US" w:eastAsia="ru-RU"/>
    </w:rPr>
  </w:style>
  <w:style w:type="character" w:styleId="CommentReference">
    <w:name w:val="annotation reference"/>
    <w:rsid w:val="00435E1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NSahakyan\Desktop\&#1344;&#1354;%20&#1340;&#1408;&#1377;&#1409;&#1400;&#1410;&#1409;&#1387;&#1401;%20-%20Copy\____&#1392;&#1377;&#1406;&#1381;&#1388;&#1406;&#1377;&#1390;_%204,5,8,10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D599A-64C4-481F-8AD1-B601104CD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4887</TotalTime>
  <Pages>43</Pages>
  <Words>5557</Words>
  <Characters>31677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Հավելված N 1. Գոյություն ունեցող պարտավորությունների գծով ծախսակազմումների ամփոփ</vt:lpstr>
      <vt:lpstr>ՄԱՍ 3. ՄԺԾԾ ԵՎ ՏԱՐԵԿԱՆ ԲՅՈՒՋԵԻ ՀԱՅՏԵՐԻ ԿԱԶՄՄԱՆ ՑՈՒՑՈՒՄՆԵՐԻ ՀԱՎԵԼՎԱԾՆԵՐ</vt:lpstr>
      <vt:lpstr>    Հավելված N 10. Ամփոփ ֆինանսական պահանջներ ՄԺԾԾ ժամանակահատվածի համար</vt:lpstr>
      <vt:lpstr>    Հավելված N 12</vt:lpstr>
      <vt:lpstr>    ՄԺԾԾ ԺԱՄԱՆԱԿՀԱՏՎԱԾՈՒՄ ՀՀ ԿԱՌԱՎԱՐՈՒԹՅԱՆ ՈԼՈՐՏԱՅԻՆ ՔԱՂԱՔԱԿԱՆՈՒԹՅՈՒՆԸ</vt:lpstr>
      <vt:lpstr>    </vt:lpstr>
      <vt:lpstr>    </vt:lpstr>
    </vt:vector>
  </TitlesOfParts>
  <Company>Hewlett-Packard Company</Company>
  <LinksUpToDate>false</LinksUpToDate>
  <CharactersWithSpaces>37160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Sahakyan</dc:creator>
  <cp:keywords/>
  <dc:description/>
  <cp:lastModifiedBy>Nina Sahakyan</cp:lastModifiedBy>
  <cp:revision>106</cp:revision>
  <cp:lastPrinted>2020-02-28T09:55:00Z</cp:lastPrinted>
  <dcterms:created xsi:type="dcterms:W3CDTF">2019-07-03T10:09:00Z</dcterms:created>
  <dcterms:modified xsi:type="dcterms:W3CDTF">2020-02-28T12:24:00Z</dcterms:modified>
</cp:coreProperties>
</file>